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jpeg" ContentType="image/jpe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ind w:hanging="3"/>
        <w:contextualSpacing/>
        <w:jc w:val="center"/>
        <w:rPr>
          <w:b/>
          <w:b/>
          <w:bCs/>
          <w:spacing w:val="-2"/>
          <w:sz w:val="24"/>
          <w:szCs w:val="24"/>
        </w:rPr>
      </w:pPr>
      <w:r>
        <w:rPr>
          <w:b/>
          <w:bCs/>
          <w:spacing w:val="-2"/>
          <w:sz w:val="24"/>
          <w:szCs w:val="24"/>
        </w:rPr>
      </w:r>
    </w:p>
    <w:p>
      <w:pPr>
        <w:pStyle w:val="Normal"/>
        <w:shd w:val="clear" w:color="auto" w:fill="FFFFFF"/>
        <w:spacing w:before="0" w:after="0"/>
        <w:ind w:hanging="3"/>
        <w:contextualSpacing/>
        <w:jc w:val="center"/>
        <w:rPr>
          <w:b/>
          <w:b/>
          <w:bCs/>
          <w:spacing w:val="-2"/>
          <w:sz w:val="24"/>
          <w:szCs w:val="24"/>
        </w:rPr>
      </w:pPr>
      <w:r>
        <w:rPr>
          <w:b/>
          <w:bCs/>
          <w:spacing w:val="-2"/>
          <w:sz w:val="24"/>
          <w:szCs w:val="24"/>
        </w:rPr>
        <w:t xml:space="preserve">ДОГОВОР СУБАРЕНДЫ № </w:t>
      </w:r>
    </w:p>
    <w:p>
      <w:pPr>
        <w:pStyle w:val="Normal"/>
        <w:shd w:val="clear" w:color="auto" w:fill="FFFFFF"/>
        <w:spacing w:before="0" w:after="0"/>
        <w:ind w:hanging="3"/>
        <w:contextualSpacing/>
        <w:jc w:val="center"/>
        <w:rPr>
          <w:b/>
          <w:b/>
          <w:spacing w:val="-2"/>
          <w:sz w:val="24"/>
          <w:szCs w:val="24"/>
        </w:rPr>
      </w:pPr>
      <w:r>
        <w:rPr>
          <w:b/>
          <w:bCs/>
          <w:spacing w:val="-2"/>
          <w:sz w:val="24"/>
          <w:szCs w:val="24"/>
        </w:rPr>
        <w:t>недвижимого имущества</w:t>
      </w:r>
    </w:p>
    <w:p>
      <w:pPr>
        <w:pStyle w:val="Normal"/>
        <w:shd w:val="clear" w:color="auto" w:fill="FFFFFF"/>
        <w:spacing w:before="0" w:after="0"/>
        <w:ind w:hanging="3"/>
        <w:contextualSpacing/>
        <w:jc w:val="center"/>
        <w:rPr>
          <w:spacing w:val="-2"/>
          <w:sz w:val="24"/>
          <w:szCs w:val="24"/>
        </w:rPr>
      </w:pPr>
      <w:r>
        <w:rPr>
          <w:spacing w:val="-2"/>
          <w:sz w:val="24"/>
          <w:szCs w:val="24"/>
        </w:rPr>
      </w:r>
    </w:p>
    <w:p>
      <w:pPr>
        <w:pStyle w:val="121"/>
        <w:rPr/>
      </w:pPr>
      <w:r>
        <w:rPr>
          <w:b w:val="false"/>
        </w:rPr>
        <w:t>пгт. Мурмаши                                                                                    «___» декабря 2020 года</w:t>
      </w:r>
    </w:p>
    <w:p>
      <w:pPr>
        <w:pStyle w:val="Normal"/>
        <w:jc w:val="both"/>
        <w:rPr>
          <w:sz w:val="22"/>
          <w:szCs w:val="22"/>
        </w:rPr>
      </w:pPr>
      <w:r>
        <w:rPr>
          <w:sz w:val="22"/>
          <w:szCs w:val="22"/>
        </w:rPr>
      </w:r>
    </w:p>
    <w:p>
      <w:pPr>
        <w:pStyle w:val="Normal"/>
        <w:shd w:val="clear" w:color="auto" w:fill="FFFFFF"/>
        <w:tabs>
          <w:tab w:val="clear" w:pos="708"/>
          <w:tab w:val="left" w:pos="2268" w:leader="none"/>
        </w:tabs>
        <w:spacing w:before="0" w:after="0"/>
        <w:ind w:left="19" w:hanging="0"/>
        <w:contextualSpacing/>
        <w:jc w:val="both"/>
        <w:rPr>
          <w:spacing w:val="-2"/>
          <w:sz w:val="22"/>
          <w:szCs w:val="22"/>
        </w:rPr>
      </w:pPr>
      <w:r>
        <w:rPr>
          <w:spacing w:val="-2"/>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b/>
          <w:sz w:val="22"/>
          <w:szCs w:val="22"/>
        </w:rPr>
        <w:t>Представителя</w:t>
      </w:r>
      <w:r>
        <w:rPr>
          <w:b/>
          <w:bCs/>
          <w:sz w:val="22"/>
          <w:szCs w:val="22"/>
        </w:rPr>
        <w:t xml:space="preserve"> Мурманского филиала</w:t>
      </w:r>
      <w:r>
        <w:rPr>
          <w:bCs/>
          <w:sz w:val="22"/>
          <w:szCs w:val="22"/>
        </w:rPr>
        <w:t xml:space="preserve"> </w:t>
      </w:r>
      <w:r>
        <w:rPr>
          <w:b/>
          <w:bCs/>
          <w:sz w:val="22"/>
          <w:szCs w:val="22"/>
        </w:rPr>
        <w:t>Степашкиной Елены Епифановны</w:t>
      </w:r>
      <w:r>
        <w:rPr>
          <w:sz w:val="22"/>
          <w:szCs w:val="22"/>
        </w:rPr>
        <w:t xml:space="preserve">, действующего(ей) на основании Положения о Мурманском филиале и Доверенности № 057 от «28» декабря 2019 года, с одной стороны, и </w:t>
      </w:r>
    </w:p>
    <w:p>
      <w:pPr>
        <w:pStyle w:val="Normal"/>
        <w:shd w:val="clear" w:color="auto" w:fill="FFFFFF"/>
        <w:suppressAutoHyphens w:val="true"/>
        <w:ind w:firstLine="709"/>
        <w:jc w:val="both"/>
        <w:rPr>
          <w:sz w:val="22"/>
          <w:szCs w:val="22"/>
        </w:rPr>
      </w:pPr>
      <w:r>
        <w:rPr>
          <w:b/>
          <w:sz w:val="22"/>
          <w:szCs w:val="22"/>
        </w:rPr>
        <w:t>__________________</w:t>
      </w:r>
      <w:r>
        <w:rPr>
          <w:sz w:val="22"/>
          <w:szCs w:val="22"/>
        </w:rPr>
        <w:t>, именуемое в дальнейшем «СУБАРЕНДАТОР», в _______________</w:t>
      </w:r>
      <w:r>
        <w:rPr>
          <w:iCs/>
          <w:sz w:val="22"/>
          <w:szCs w:val="22"/>
        </w:rPr>
        <w:t>,</w:t>
      </w:r>
      <w:r>
        <w:rPr>
          <w:sz w:val="22"/>
          <w:szCs w:val="22"/>
        </w:rPr>
        <w:t xml:space="preserve"> действующего на основании_________, с другой стороны, </w:t>
      </w:r>
      <w:r>
        <w:rPr>
          <w:rFonts w:eastAsia="Courier New"/>
          <w:sz w:val="22"/>
          <w:szCs w:val="22"/>
        </w:rPr>
        <w:t>совместно по тексту именуемые «Стороны», заключили настоящий договор о нижеследующем:</w:t>
      </w:r>
    </w:p>
    <w:p>
      <w:pPr>
        <w:pStyle w:val="Normal"/>
        <w:ind w:firstLine="709"/>
        <w:jc w:val="both"/>
        <w:rPr>
          <w:rStyle w:val="Style14"/>
          <w:rFonts w:eastAsia="Courier New"/>
          <w:sz w:val="22"/>
          <w:szCs w:val="22"/>
        </w:rPr>
      </w:pPr>
      <w:r>
        <w:rPr>
          <w:rFonts w:eastAsia="Courier New"/>
          <w:sz w:val="22"/>
          <w:szCs w:val="22"/>
        </w:rPr>
      </w:r>
    </w:p>
    <w:p>
      <w:pPr>
        <w:pStyle w:val="Normal"/>
        <w:shd w:val="clear" w:color="auto" w:fill="FFFFFF"/>
        <w:spacing w:before="0" w:after="0"/>
        <w:contextualSpacing/>
        <w:jc w:val="center"/>
        <w:rPr>
          <w:b/>
          <w:b/>
          <w:bCs/>
          <w:sz w:val="22"/>
          <w:szCs w:val="22"/>
        </w:rPr>
      </w:pPr>
      <w:r>
        <w:rPr>
          <w:b/>
          <w:bCs/>
          <w:sz w:val="22"/>
          <w:szCs w:val="22"/>
        </w:rPr>
        <w:t>1. ПРЕДМЕТ ДОГОВОРА</w:t>
      </w:r>
    </w:p>
    <w:p>
      <w:pPr>
        <w:pStyle w:val="ListParagraph"/>
        <w:tabs>
          <w:tab w:val="clear" w:pos="708"/>
          <w:tab w:val="left" w:pos="1134" w:leader="none"/>
        </w:tabs>
        <w:ind w:left="0" w:firstLine="709"/>
        <w:jc w:val="both"/>
        <w:rPr>
          <w:sz w:val="22"/>
          <w:szCs w:val="22"/>
        </w:rPr>
      </w:pPr>
      <w:r>
        <w:rPr>
          <w:sz w:val="22"/>
          <w:szCs w:val="22"/>
        </w:rPr>
        <w:t xml:space="preserve">1.1. </w:t>
      </w:r>
      <w:r>
        <w:rPr>
          <w:caps/>
          <w:sz w:val="22"/>
          <w:szCs w:val="22"/>
        </w:rPr>
        <w:t>АрендАТОР</w:t>
      </w:r>
      <w:r>
        <w:rPr>
          <w:sz w:val="22"/>
          <w:szCs w:val="22"/>
        </w:rPr>
        <w:t xml:space="preserve"> передает, а СУБ</w:t>
      </w:r>
      <w:r>
        <w:rPr>
          <w:caps/>
          <w:sz w:val="22"/>
          <w:szCs w:val="22"/>
        </w:rPr>
        <w:t>Арендатор</w:t>
      </w:r>
      <w:r>
        <w:rPr>
          <w:sz w:val="22"/>
          <w:szCs w:val="22"/>
        </w:rPr>
        <w:t xml:space="preserve"> принимает за плату во временное пользование (субаренду) недвижимое имущество:</w:t>
      </w:r>
    </w:p>
    <w:p>
      <w:pPr>
        <w:pStyle w:val="121"/>
        <w:shd w:fill="FFFFFF" w:val="clear"/>
        <w:spacing w:before="0" w:after="0"/>
        <w:ind w:firstLine="567"/>
        <w:jc w:val="both"/>
        <w:rPr>
          <w:b w:val="false"/>
          <w:b w:val="false"/>
          <w:sz w:val="22"/>
          <w:szCs w:val="22"/>
        </w:rPr>
      </w:pPr>
      <w:r>
        <w:rPr>
          <w:b w:val="false"/>
          <w:sz w:val="22"/>
          <w:szCs w:val="22"/>
        </w:rPr>
        <w:t>1.1.1. Часть нежилого помещения общей площадью 6 кв.м, расположенного по адресу:</w:t>
      </w:r>
      <w:r>
        <w:rPr>
          <w:b w:val="false"/>
          <w:color w:val="000000"/>
          <w:sz w:val="22"/>
          <w:szCs w:val="22"/>
        </w:rPr>
        <w:t xml:space="preserve"> 184355, Мурманская область, Кольский район, пгт. Мурмаши, аэропорт, здание аэровокзала, 1 этаж (помещение № 2 согласно Тех. паспорту инв.№ 41 от 24.05.2013. на «Здание аэровокзала с пристройкой) </w:t>
      </w:r>
      <w:r>
        <w:rPr>
          <w:b w:val="false"/>
          <w:color w:val="000000"/>
          <w:sz w:val="22"/>
          <w:szCs w:val="22"/>
          <w:lang w:eastAsia="ru-RU"/>
        </w:rPr>
        <w:t>согласно Приложению № 1 к настоящему договору (далее – Помещения)</w:t>
      </w:r>
      <w:r>
        <w:rPr>
          <w:b w:val="false"/>
          <w:sz w:val="22"/>
          <w:szCs w:val="22"/>
        </w:rPr>
        <w:t>;</w:t>
      </w:r>
    </w:p>
    <w:p>
      <w:pPr>
        <w:pStyle w:val="121"/>
        <w:shd w:fill="FFFFFF" w:val="clear"/>
        <w:spacing w:before="0" w:after="0"/>
        <w:ind w:firstLine="567"/>
        <w:jc w:val="both"/>
        <w:rPr>
          <w:b w:val="false"/>
          <w:b w:val="false"/>
          <w:sz w:val="22"/>
          <w:szCs w:val="22"/>
        </w:rPr>
      </w:pPr>
      <w:r>
        <w:rPr>
          <w:b w:val="false"/>
          <w:sz w:val="22"/>
          <w:szCs w:val="22"/>
        </w:rPr>
        <w:t>1.1.2. Часть нежилого помещения общей площадью 5 кв.м, расположенного по адресу:</w:t>
      </w:r>
      <w:r>
        <w:rPr>
          <w:b w:val="false"/>
          <w:color w:val="000000"/>
          <w:sz w:val="22"/>
          <w:szCs w:val="22"/>
        </w:rPr>
        <w:t xml:space="preserve"> 184355, Мурманская область, Кольский район, пгт. Мурмаши, аэропорт, здание аэровокзала, бизнес зал, 1 этаж (помещение № 42 согласно Тех. паспорту инв.№ 41 от 24.05.2013. на «Здание аэровокзала с пристройкой) </w:t>
      </w:r>
      <w:r>
        <w:rPr>
          <w:b w:val="false"/>
          <w:color w:val="000000"/>
          <w:sz w:val="22"/>
          <w:szCs w:val="22"/>
          <w:lang w:eastAsia="ru-RU"/>
        </w:rPr>
        <w:t>согласно Приложению № 1 к настоящему договору (далее – Помещения)</w:t>
      </w:r>
      <w:r>
        <w:rPr>
          <w:b w:val="false"/>
          <w:sz w:val="22"/>
          <w:szCs w:val="22"/>
        </w:rPr>
        <w:t>;</w:t>
      </w:r>
    </w:p>
    <w:p>
      <w:pPr>
        <w:pStyle w:val="121"/>
        <w:shd w:fill="FFFFFF" w:val="clear"/>
        <w:spacing w:before="0" w:after="0"/>
        <w:ind w:firstLine="708"/>
        <w:jc w:val="both"/>
        <w:rPr>
          <w:b w:val="false"/>
          <w:b w:val="false"/>
          <w:sz w:val="22"/>
          <w:szCs w:val="22"/>
        </w:rPr>
      </w:pPr>
      <w:r>
        <w:rPr>
          <w:b w:val="false"/>
          <w:sz w:val="22"/>
          <w:szCs w:val="22"/>
        </w:rPr>
        <w:t>1.1.3. Часть нежилого помещения №14, общей площадью 20,4 кв.м. (нумерация и наименование помещения указаны в соответствии с Техническим паспортом на «Здание аэровокзала с пристройкой» инв. №41 от 24.05.2013 г.), расположенного по адресу:</w:t>
      </w:r>
      <w:r>
        <w:rPr>
          <w:b w:val="false"/>
          <w:color w:val="000000"/>
          <w:sz w:val="22"/>
          <w:szCs w:val="22"/>
        </w:rPr>
        <w:t xml:space="preserve"> 184355, Мурманская область, Кольский район, поселок городского типа Мурмаши, аэропорт</w:t>
      </w:r>
      <w:r>
        <w:rPr>
          <w:b w:val="false"/>
          <w:sz w:val="22"/>
          <w:szCs w:val="22"/>
        </w:rPr>
        <w:t xml:space="preserve">, здание аэровокзала, подвал, </w:t>
      </w:r>
      <w:r>
        <w:rPr>
          <w:b w:val="false"/>
          <w:color w:val="000000"/>
          <w:sz w:val="22"/>
          <w:szCs w:val="22"/>
          <w:lang w:eastAsia="ru-RU"/>
        </w:rPr>
        <w:t>согласно Приложению № 1 к настоящему договору (далее – Помещения)</w:t>
      </w:r>
      <w:r>
        <w:rPr>
          <w:b w:val="false"/>
          <w:color w:val="000000"/>
          <w:sz w:val="22"/>
          <w:szCs w:val="22"/>
        </w:rPr>
        <w:t>;</w:t>
      </w:r>
    </w:p>
    <w:p>
      <w:pPr>
        <w:pStyle w:val="121"/>
        <w:shd w:fill="FFFFFF" w:val="clear"/>
        <w:spacing w:before="0" w:after="0"/>
        <w:ind w:firstLine="708"/>
        <w:jc w:val="both"/>
        <w:rPr>
          <w:b w:val="false"/>
          <w:b w:val="false"/>
          <w:sz w:val="22"/>
          <w:szCs w:val="22"/>
        </w:rPr>
      </w:pPr>
      <w:r>
        <w:rPr>
          <w:b w:val="false"/>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false"/>
          <w:sz w:val="22"/>
          <w:szCs w:val="22"/>
          <w:lang w:eastAsia="ru-RU"/>
        </w:rPr>
        <w:t>31,4 кв. м.</w:t>
      </w:r>
    </w:p>
    <w:p>
      <w:pPr>
        <w:pStyle w:val="ListParagraph"/>
        <w:tabs>
          <w:tab w:val="clear" w:pos="708"/>
          <w:tab w:val="left" w:pos="993" w:leader="none"/>
        </w:tabs>
        <w:ind w:left="0" w:firstLine="709"/>
        <w:jc w:val="both"/>
        <w:rPr>
          <w:sz w:val="22"/>
          <w:szCs w:val="22"/>
        </w:rPr>
      </w:pPr>
      <w:r>
        <w:rPr>
          <w:sz w:val="22"/>
          <w:szCs w:val="22"/>
        </w:rPr>
        <w:t>1.2. Помещения, указанные в п.п. 1.1.1. – 1.1.2. передаются СУБ</w:t>
      </w:r>
      <w:r>
        <w:rPr>
          <w:caps/>
          <w:sz w:val="22"/>
          <w:szCs w:val="22"/>
        </w:rPr>
        <w:t>Арендатору</w:t>
      </w:r>
      <w:r>
        <w:rPr>
          <w:sz w:val="22"/>
          <w:szCs w:val="22"/>
        </w:rPr>
        <w:t xml:space="preserve"> для оказания услуг упаковки, страхования багажа и реализации багажных аксессуаров, помещения, указанные в п. 1.1.3. передаются СУБ</w:t>
      </w:r>
      <w:r>
        <w:rPr>
          <w:caps/>
          <w:sz w:val="22"/>
          <w:szCs w:val="22"/>
        </w:rPr>
        <w:t xml:space="preserve">Арендатору </w:t>
      </w:r>
      <w:r>
        <w:rPr>
          <w:sz w:val="22"/>
          <w:szCs w:val="22"/>
        </w:rPr>
        <w:t xml:space="preserve">для организации </w:t>
      </w:r>
      <w:r>
        <w:rPr>
          <w:color w:val="000000"/>
          <w:sz w:val="22"/>
          <w:szCs w:val="22"/>
        </w:rPr>
        <w:t>камеры хранения.</w:t>
      </w:r>
    </w:p>
    <w:p>
      <w:pPr>
        <w:pStyle w:val="121"/>
        <w:shd w:fill="FFFFFF" w:val="clear"/>
        <w:spacing w:before="0" w:after="0"/>
        <w:ind w:firstLine="708"/>
        <w:jc w:val="both"/>
        <w:rPr>
          <w:b w:val="false"/>
          <w:b w:val="false"/>
          <w:sz w:val="22"/>
          <w:szCs w:val="22"/>
        </w:rPr>
      </w:pPr>
      <w:r>
        <w:rPr>
          <w:b w:val="false"/>
          <w:sz w:val="22"/>
          <w:szCs w:val="22"/>
        </w:rPr>
        <w:t>1.3. Режим работы СУБ</w:t>
      </w:r>
      <w:r>
        <w:rPr>
          <w:b w:val="false"/>
          <w:caps/>
          <w:sz w:val="22"/>
          <w:szCs w:val="22"/>
        </w:rPr>
        <w:t>Арендатора</w:t>
      </w:r>
      <w:r>
        <w:rPr>
          <w:b w:val="false"/>
          <w:sz w:val="22"/>
          <w:szCs w:val="22"/>
        </w:rPr>
        <w:t xml:space="preserve"> в арендуемых Помещениях круглосуточно (согласно режиму работы аэропорта).</w:t>
      </w:r>
    </w:p>
    <w:p>
      <w:pPr>
        <w:pStyle w:val="Style27"/>
        <w:spacing w:before="0" w:after="0"/>
        <w:ind w:firstLine="709"/>
        <w:jc w:val="both"/>
        <w:rPr>
          <w:sz w:val="22"/>
          <w:szCs w:val="22"/>
        </w:rPr>
      </w:pPr>
      <w:r>
        <w:rPr>
          <w:sz w:val="22"/>
          <w:szCs w:val="22"/>
        </w:rPr>
        <w:t>1.4. АРЕНДАТОР сдает арендованные Помещения в субаренду в соответствии с договором аренды № 22-19-190024 от «01» июля 2019г., заключенным между ПАО «Аэропорт Мурманск» и ООО «НОВАПОРТ Трейдинг».</w:t>
      </w:r>
    </w:p>
    <w:p>
      <w:pPr>
        <w:pStyle w:val="ListParagraph"/>
        <w:tabs>
          <w:tab w:val="clear" w:pos="708"/>
          <w:tab w:val="left" w:pos="1134" w:leader="none"/>
        </w:tabs>
        <w:ind w:left="0" w:firstLine="709"/>
        <w:jc w:val="both"/>
        <w:rPr>
          <w:sz w:val="22"/>
          <w:szCs w:val="22"/>
        </w:rPr>
      </w:pPr>
      <w:r>
        <w:rPr>
          <w:sz w:val="22"/>
          <w:szCs w:val="22"/>
        </w:rPr>
        <w:t xml:space="preserve">1.5. Сдача Помещений в субаренду по настоящему договору не влечет за собой перехода права собственности на Помещения. </w:t>
      </w:r>
    </w:p>
    <w:p>
      <w:pPr>
        <w:pStyle w:val="ListParagraph"/>
        <w:tabs>
          <w:tab w:val="clear" w:pos="708"/>
          <w:tab w:val="left" w:pos="1134" w:leader="none"/>
        </w:tabs>
        <w:ind w:left="0" w:firstLine="709"/>
        <w:jc w:val="both"/>
        <w:rPr>
          <w:sz w:val="22"/>
          <w:szCs w:val="22"/>
        </w:rPr>
      </w:pPr>
      <w:r>
        <w:rPr>
          <w:sz w:val="22"/>
          <w:szCs w:val="22"/>
        </w:rPr>
        <w:t>1.6. Указанные в п. 1.1. настоящего договора Помещения передаются СУБ</w:t>
      </w:r>
      <w:r>
        <w:rPr>
          <w:caps/>
          <w:sz w:val="22"/>
          <w:szCs w:val="22"/>
        </w:rPr>
        <w:t>Арендатору</w:t>
      </w:r>
      <w:r>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pPr>
        <w:pStyle w:val="Normal"/>
        <w:shd w:val="clear" w:color="auto" w:fill="FFFFFF"/>
        <w:tabs>
          <w:tab w:val="clear" w:pos="708"/>
          <w:tab w:val="left" w:pos="1276" w:leader="none"/>
          <w:tab w:val="left" w:pos="1418" w:leader="none"/>
          <w:tab w:val="left" w:pos="1651" w:leader="none"/>
        </w:tabs>
        <w:ind w:firstLine="709"/>
        <w:jc w:val="both"/>
        <w:rPr>
          <w:sz w:val="22"/>
          <w:szCs w:val="22"/>
        </w:rPr>
      </w:pPr>
      <w:r>
        <w:rPr>
          <w:sz w:val="22"/>
          <w:szCs w:val="22"/>
        </w:rPr>
        <w:t xml:space="preserve">1.7. Помещения, указанные в п. 1.1.  настоящего договора, или его части не могут быть сданы в субаренду третьим лицам без письменного согласия </w:t>
      </w:r>
      <w:r>
        <w:rPr>
          <w:caps/>
          <w:sz w:val="22"/>
          <w:szCs w:val="22"/>
        </w:rPr>
        <w:t>АрендАТОРА</w:t>
      </w:r>
      <w:r>
        <w:rPr>
          <w:sz w:val="22"/>
          <w:szCs w:val="22"/>
        </w:rPr>
        <w:t xml:space="preserve"> и на срок, превышающий срок действия настоящего договора.</w:t>
      </w:r>
    </w:p>
    <w:p>
      <w:pPr>
        <w:pStyle w:val="Style27"/>
        <w:tabs>
          <w:tab w:val="clear" w:pos="708"/>
          <w:tab w:val="left" w:pos="1386" w:leader="none"/>
        </w:tabs>
        <w:spacing w:before="0" w:after="0"/>
        <w:ind w:firstLine="709"/>
        <w:jc w:val="both"/>
        <w:rPr>
          <w:sz w:val="22"/>
          <w:szCs w:val="22"/>
        </w:rPr>
      </w:pPr>
      <w:r>
        <w:rPr>
          <w:sz w:val="22"/>
          <w:szCs w:val="22"/>
        </w:rPr>
        <w:t>1.8. СУБ</w:t>
      </w:r>
      <w:r>
        <w:rPr>
          <w:rStyle w:val="12"/>
          <w:caps/>
          <w:sz w:val="22"/>
          <w:szCs w:val="22"/>
        </w:rPr>
        <w:t>Арендатор</w:t>
      </w:r>
      <w:r>
        <w:rPr>
          <w:rStyle w:val="12"/>
          <w:sz w:val="22"/>
          <w:szCs w:val="22"/>
        </w:rPr>
        <w:t xml:space="preserve"> не вправе предоставлять Помещения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pPr>
        <w:pStyle w:val="Style27"/>
        <w:spacing w:before="0" w:after="0"/>
        <w:ind w:firstLine="709"/>
        <w:jc w:val="both"/>
        <w:rPr>
          <w:sz w:val="22"/>
          <w:szCs w:val="22"/>
        </w:rPr>
      </w:pPr>
      <w:r>
        <w:rPr>
          <w:rStyle w:val="12"/>
          <w:sz w:val="22"/>
          <w:szCs w:val="22"/>
        </w:rPr>
        <w:t>Нарушение СУБ</w:t>
      </w:r>
      <w:r>
        <w:rPr>
          <w:rStyle w:val="12"/>
          <w:caps/>
          <w:sz w:val="22"/>
          <w:szCs w:val="22"/>
        </w:rPr>
        <w:t>Арендатором</w:t>
      </w:r>
      <w:r>
        <w:rPr>
          <w:rStyle w:val="12"/>
          <w:sz w:val="22"/>
          <w:szCs w:val="22"/>
        </w:rPr>
        <w:t xml:space="preserve"> данного пункта договора является существенным нарушением настоящего договора.</w:t>
      </w:r>
    </w:p>
    <w:p>
      <w:pPr>
        <w:pStyle w:val="ListParagraph"/>
        <w:tabs>
          <w:tab w:val="clear" w:pos="708"/>
          <w:tab w:val="left" w:pos="1134" w:leader="none"/>
        </w:tabs>
        <w:ind w:left="0" w:firstLine="709"/>
        <w:jc w:val="both"/>
        <w:rPr>
          <w:sz w:val="22"/>
          <w:szCs w:val="22"/>
        </w:rPr>
      </w:pPr>
      <w:r>
        <w:rPr>
          <w:sz w:val="22"/>
          <w:szCs w:val="22"/>
        </w:rPr>
        <w:t>1.9. На момент заключения настоящего договора Помещения, указанные в пункте 1.1. настоящего договора, свободны от прав третьих лиц, не находятся под арестом, в залоге, не имеют иных обременений и не являются предметом спора.</w:t>
      </w:r>
    </w:p>
    <w:p>
      <w:pPr>
        <w:pStyle w:val="ListParagraph"/>
        <w:tabs>
          <w:tab w:val="clear" w:pos="708"/>
          <w:tab w:val="left" w:pos="1134" w:leader="none"/>
        </w:tabs>
        <w:ind w:left="0" w:firstLine="709"/>
        <w:jc w:val="both"/>
        <w:rPr>
          <w:sz w:val="22"/>
          <w:szCs w:val="22"/>
        </w:rPr>
      </w:pPr>
      <w:r>
        <w:rPr>
          <w:sz w:val="22"/>
          <w:szCs w:val="22"/>
        </w:rPr>
        <w:t>1.10. При прекращении действия настоящего договора Помещения, указанные в п. 1.1. настоящего договора, должны быть возвращены СУБ</w:t>
      </w:r>
      <w:r>
        <w:rPr>
          <w:caps/>
          <w:sz w:val="22"/>
          <w:szCs w:val="22"/>
        </w:rPr>
        <w:t>Арендатором Аренд</w:t>
      </w:r>
      <w:r>
        <w:rPr>
          <w:sz w:val="22"/>
          <w:szCs w:val="22"/>
        </w:rPr>
        <w:t>АТОРУ по Акту приема-передачи, подписанному обеими сторонами.</w:t>
      </w:r>
    </w:p>
    <w:p>
      <w:pPr>
        <w:pStyle w:val="ListParagraph"/>
        <w:tabs>
          <w:tab w:val="clear" w:pos="708"/>
          <w:tab w:val="left" w:pos="1134" w:leader="none"/>
        </w:tabs>
        <w:ind w:left="0" w:firstLine="709"/>
        <w:jc w:val="both"/>
        <w:rPr>
          <w:sz w:val="22"/>
          <w:szCs w:val="22"/>
        </w:rPr>
      </w:pPr>
      <w:r>
        <w:rPr>
          <w:sz w:val="22"/>
          <w:szCs w:val="22"/>
        </w:rPr>
      </w:r>
    </w:p>
    <w:p>
      <w:pPr>
        <w:pStyle w:val="Normal"/>
        <w:shd w:val="clear" w:color="auto" w:fill="FFFFFF"/>
        <w:spacing w:before="0" w:after="0"/>
        <w:contextualSpacing/>
        <w:jc w:val="center"/>
        <w:rPr>
          <w:b/>
          <w:b/>
          <w:bCs/>
          <w:sz w:val="22"/>
          <w:szCs w:val="22"/>
        </w:rPr>
      </w:pPr>
      <w:r>
        <w:rPr>
          <w:b/>
          <w:bCs/>
          <w:sz w:val="22"/>
          <w:szCs w:val="22"/>
        </w:rPr>
        <w:t>2. ПРАВА И ОБЯЗАННОСТИ СТОРОН</w:t>
      </w:r>
    </w:p>
    <w:p>
      <w:pPr>
        <w:pStyle w:val="ListParagraph"/>
        <w:numPr>
          <w:ilvl w:val="0"/>
          <w:numId w:val="3"/>
        </w:numPr>
        <w:shd w:val="clear" w:color="auto" w:fill="FFFFFF"/>
        <w:tabs>
          <w:tab w:val="clear" w:pos="708"/>
          <w:tab w:val="left" w:pos="1276" w:leader="none"/>
        </w:tabs>
        <w:ind w:left="0" w:firstLine="709"/>
        <w:jc w:val="both"/>
        <w:rPr>
          <w:b/>
          <w:b/>
          <w:sz w:val="22"/>
          <w:szCs w:val="22"/>
        </w:rPr>
      </w:pPr>
      <w:r>
        <w:rPr>
          <w:b/>
          <w:caps/>
          <w:sz w:val="22"/>
          <w:szCs w:val="22"/>
        </w:rPr>
        <w:t>Аренд</w:t>
      </w:r>
      <w:r>
        <w:rPr>
          <w:b/>
          <w:sz w:val="22"/>
          <w:szCs w:val="22"/>
        </w:rPr>
        <w:t>АТОР обязуется:</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Передать Помещения СУБ</w:t>
      </w:r>
      <w:r>
        <w:rPr>
          <w:caps/>
          <w:sz w:val="22"/>
          <w:szCs w:val="22"/>
        </w:rPr>
        <w:t>Арендатору</w:t>
      </w:r>
      <w:r>
        <w:rPr>
          <w:sz w:val="22"/>
          <w:szCs w:val="22"/>
        </w:rPr>
        <w:t xml:space="preserve"> по Акту приема-передачи.</w:t>
      </w:r>
    </w:p>
    <w:p>
      <w:pPr>
        <w:pStyle w:val="ListParagraph"/>
        <w:widowControl/>
        <w:numPr>
          <w:ilvl w:val="0"/>
          <w:numId w:val="1"/>
        </w:numPr>
        <w:shd w:val="clear" w:color="auto" w:fill="FFFFFF"/>
        <w:tabs>
          <w:tab w:val="clear" w:pos="708"/>
          <w:tab w:val="left" w:pos="0" w:leader="none"/>
          <w:tab w:val="left" w:pos="1276" w:leader="none"/>
        </w:tabs>
        <w:ind w:left="0" w:firstLine="709"/>
        <w:jc w:val="both"/>
        <w:rPr>
          <w:sz w:val="22"/>
          <w:szCs w:val="22"/>
        </w:rPr>
      </w:pPr>
      <w:r>
        <w:rPr>
          <w:sz w:val="22"/>
          <w:szCs w:val="22"/>
        </w:rPr>
        <w:t xml:space="preserve"> </w:t>
      </w:r>
      <w:r>
        <w:rPr>
          <w:sz w:val="22"/>
          <w:szCs w:val="22"/>
        </w:rPr>
        <w:t>Провести с персоналом СУБ</w:t>
      </w:r>
      <w:r>
        <w:rPr>
          <w:caps/>
          <w:sz w:val="22"/>
          <w:szCs w:val="22"/>
        </w:rPr>
        <w:t>Арендатора</w:t>
      </w:r>
      <w:r>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Pr>
          <w:rStyle w:val="12"/>
          <w:sz w:val="22"/>
          <w:szCs w:val="22"/>
        </w:rPr>
        <w:t xml:space="preserve">нструктаж по пропускному и внутриобъектовому режимам в службе авиационной безопасности. </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Обеспечить СУБ</w:t>
      </w:r>
      <w:r>
        <w:rPr>
          <w:caps/>
          <w:sz w:val="22"/>
          <w:szCs w:val="22"/>
        </w:rPr>
        <w:t>Арендатору</w:t>
      </w:r>
      <w:r>
        <w:rPr>
          <w:sz w:val="22"/>
          <w:szCs w:val="22"/>
        </w:rPr>
        <w:t xml:space="preserve"> возможность беспрепятственного пользования Помещениями в течение срока действия настоящего договора.</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Контролировать обеспечение и предоставление СУБАРЕНДАТОРУ коммунальных, эксплуатационных услуг:</w:t>
      </w:r>
    </w:p>
    <w:p>
      <w:pPr>
        <w:pStyle w:val="ListParagraph"/>
        <w:shd w:val="clear" w:color="auto" w:fill="FFFFFF"/>
        <w:tabs>
          <w:tab w:val="clear" w:pos="708"/>
          <w:tab w:val="left" w:pos="1276" w:leader="none"/>
          <w:tab w:val="left" w:pos="1418" w:leader="none"/>
        </w:tabs>
        <w:ind w:left="709" w:hanging="0"/>
        <w:jc w:val="both"/>
        <w:rPr>
          <w:sz w:val="22"/>
          <w:szCs w:val="22"/>
        </w:rPr>
      </w:pPr>
      <w:r>
        <w:rPr>
          <w:sz w:val="22"/>
          <w:szCs w:val="22"/>
        </w:rPr>
        <w:t>-  профилактическое обслуживание и текущий ремонт санитарно-технического оборудования (отопление, водоснабжение, канализация);</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xml:space="preserve"> </w:t>
      </w:r>
      <w:r>
        <w:rPr>
          <w:sz w:val="22"/>
          <w:szCs w:val="22"/>
        </w:rPr>
        <w:t>-   теплоснабжение в период отопительного сезона;</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возможность пользоваться санузлом общего пользования, оборудованным горячим и холодным водоснабжением;</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электроэнергией в пределах установленной мощности за счет ______________ посредством содержания электросетевого хозяйства аэропорта;</w:t>
      </w:r>
    </w:p>
    <w:p>
      <w:pPr>
        <w:pStyle w:val="ListParagraph"/>
        <w:shd w:val="clear" w:color="auto" w:fill="FFFFFF"/>
        <w:tabs>
          <w:tab w:val="clear" w:pos="708"/>
          <w:tab w:val="left" w:pos="709" w:leader="none"/>
          <w:tab w:val="left" w:pos="1276" w:leader="none"/>
        </w:tabs>
        <w:ind w:left="709" w:hanging="0"/>
        <w:jc w:val="both"/>
        <w:rPr>
          <w:sz w:val="22"/>
          <w:szCs w:val="22"/>
        </w:rPr>
      </w:pPr>
      <w:r>
        <w:rPr>
          <w:sz w:val="22"/>
          <w:szCs w:val="22"/>
        </w:rPr>
        <w:t xml:space="preserve">- техническое обслуживание и текущий ремонт электрооборудования и электрических сетей Помещения.       </w:t>
      </w:r>
    </w:p>
    <w:p>
      <w:pPr>
        <w:pStyle w:val="ListParagraph"/>
        <w:numPr>
          <w:ilvl w:val="0"/>
          <w:numId w:val="1"/>
        </w:numPr>
        <w:shd w:val="clear" w:color="auto" w:fill="FFFFFF"/>
        <w:tabs>
          <w:tab w:val="clear" w:pos="708"/>
          <w:tab w:val="left" w:pos="0" w:leader="none"/>
          <w:tab w:val="left" w:pos="1276" w:leader="none"/>
        </w:tabs>
        <w:ind w:left="0" w:firstLine="709"/>
        <w:jc w:val="both"/>
        <w:rPr>
          <w:sz w:val="22"/>
          <w:szCs w:val="22"/>
        </w:rPr>
      </w:pPr>
      <w:r>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pPr>
        <w:pStyle w:val="ListParagraph"/>
        <w:numPr>
          <w:ilvl w:val="0"/>
          <w:numId w:val="1"/>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Принять у СУБ</w:t>
      </w:r>
      <w:r>
        <w:rPr>
          <w:caps/>
          <w:sz w:val="22"/>
          <w:szCs w:val="22"/>
        </w:rPr>
        <w:t>Арендатора</w:t>
      </w:r>
      <w:r>
        <w:rPr>
          <w:sz w:val="22"/>
          <w:szCs w:val="22"/>
        </w:rPr>
        <w:t xml:space="preserve"> Помещение по Акту приема-передачи после прекращения действия настоящего договора.</w:t>
      </w:r>
    </w:p>
    <w:p>
      <w:pPr>
        <w:pStyle w:val="ListParagraph"/>
        <w:shd w:val="clear" w:color="auto" w:fill="FFFFFF"/>
        <w:tabs>
          <w:tab w:val="clear" w:pos="708"/>
          <w:tab w:val="left" w:pos="1276" w:leader="none"/>
          <w:tab w:val="left" w:pos="1418" w:leader="none"/>
        </w:tabs>
        <w:ind w:left="709" w:hanging="0"/>
        <w:jc w:val="both"/>
        <w:rPr>
          <w:sz w:val="22"/>
          <w:szCs w:val="22"/>
        </w:rPr>
      </w:pPr>
      <w:r>
        <w:rPr>
          <w:sz w:val="22"/>
          <w:szCs w:val="22"/>
        </w:rPr>
      </w:r>
    </w:p>
    <w:p>
      <w:pPr>
        <w:pStyle w:val="ListParagraph"/>
        <w:numPr>
          <w:ilvl w:val="0"/>
          <w:numId w:val="3"/>
        </w:numPr>
        <w:shd w:val="clear" w:color="auto" w:fill="FFFFFF"/>
        <w:tabs>
          <w:tab w:val="clear" w:pos="708"/>
          <w:tab w:val="left" w:pos="1334" w:leader="none"/>
          <w:tab w:val="left" w:pos="1418" w:leader="none"/>
        </w:tabs>
        <w:ind w:left="0" w:firstLine="709"/>
        <w:rPr>
          <w:b/>
          <w:b/>
          <w:sz w:val="22"/>
          <w:szCs w:val="22"/>
        </w:rPr>
      </w:pPr>
      <w:r>
        <w:rPr>
          <w:b/>
          <w:caps/>
          <w:sz w:val="22"/>
          <w:szCs w:val="22"/>
        </w:rPr>
        <w:t>СУБАрендатор</w:t>
      </w:r>
      <w:r>
        <w:rPr>
          <w:b/>
          <w:sz w:val="22"/>
          <w:szCs w:val="22"/>
        </w:rPr>
        <w:t xml:space="preserve"> обязуется:</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Принять у </w:t>
      </w:r>
      <w:r>
        <w:rPr>
          <w:caps/>
          <w:sz w:val="22"/>
          <w:szCs w:val="22"/>
        </w:rPr>
        <w:t>АрендАТОРА</w:t>
      </w:r>
      <w:r>
        <w:rPr>
          <w:sz w:val="22"/>
          <w:szCs w:val="22"/>
        </w:rPr>
        <w:t xml:space="preserve"> Помещение по Акту приема-передачи.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Занимать только арендуемые по настоящему договору площади.</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Соблюдать установленный режим работы и использовать арендуемое Помещение исключительно по назначению в соответствии с п. 1.2. настоящего договора.</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pPr>
        <w:pStyle w:val="ListParagraph"/>
        <w:shd w:val="clear" w:color="auto" w:fill="FFFFFF"/>
        <w:tabs>
          <w:tab w:val="clear" w:pos="708"/>
          <w:tab w:val="left" w:pos="1276" w:leader="none"/>
          <w:tab w:val="left" w:pos="1418" w:leader="none"/>
        </w:tabs>
        <w:ind w:left="0" w:firstLine="709"/>
        <w:jc w:val="both"/>
        <w:rPr>
          <w:sz w:val="22"/>
          <w:szCs w:val="22"/>
        </w:rPr>
      </w:pPr>
      <w:r>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Pr>
          <w:caps/>
          <w:sz w:val="22"/>
          <w:szCs w:val="22"/>
        </w:rPr>
        <w:t>Арендатором</w:t>
      </w:r>
      <w:r>
        <w:rPr>
          <w:sz w:val="22"/>
          <w:szCs w:val="22"/>
        </w:rPr>
        <w:t xml:space="preserve"> сведений, распространение которых по форме и содержанию является для него обязательным на основании закона.</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Согласовать с </w:t>
      </w:r>
      <w:r>
        <w:rPr>
          <w:caps/>
          <w:sz w:val="22"/>
          <w:szCs w:val="22"/>
        </w:rPr>
        <w:t>АрендАТОРОМ</w:t>
      </w:r>
      <w:r>
        <w:rPr>
          <w:sz w:val="22"/>
          <w:szCs w:val="22"/>
        </w:rPr>
        <w:t xml:space="preserve"> вид и содержание всех сведений, которые СУБ</w:t>
      </w:r>
      <w:r>
        <w:rPr>
          <w:caps/>
          <w:sz w:val="22"/>
          <w:szCs w:val="22"/>
        </w:rPr>
        <w:t>Арендатор</w:t>
      </w:r>
      <w:r>
        <w:rPr>
          <w:sz w:val="22"/>
          <w:szCs w:val="22"/>
        </w:rPr>
        <w:t xml:space="preserve"> планирует размещать в (на) арендуемом по настоящему договору Помещении и (или) с его использованием, уведомив </w:t>
      </w:r>
      <w:r>
        <w:rPr>
          <w:caps/>
          <w:sz w:val="22"/>
          <w:szCs w:val="22"/>
        </w:rPr>
        <w:t>АрендАТОРА</w:t>
      </w:r>
      <w:r>
        <w:rPr>
          <w:sz w:val="22"/>
          <w:szCs w:val="22"/>
        </w:rPr>
        <w:t xml:space="preserve"> в срок не менее чем за 20 (двадцать) календарных дней до момента совершения любого из указанных выше действий. СУБ</w:t>
      </w:r>
      <w:r>
        <w:rPr>
          <w:caps/>
          <w:sz w:val="22"/>
          <w:szCs w:val="22"/>
        </w:rPr>
        <w:t>Арендатор</w:t>
      </w:r>
      <w:r>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 xml:space="preserve">Соблюдать пропускной и внутриобъектовый режимы, иные требования, обязательные для исполнения на территории </w:t>
      </w:r>
      <w:r>
        <w:rPr>
          <w:caps/>
          <w:sz w:val="22"/>
          <w:szCs w:val="22"/>
        </w:rPr>
        <w:t>АрендАТОРА</w:t>
      </w:r>
      <w:r>
        <w:rPr>
          <w:sz w:val="22"/>
          <w:szCs w:val="22"/>
        </w:rPr>
        <w:t>.</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Соблюдать меры авиационной и транспортной безопасности, в том числе:</w:t>
      </w:r>
    </w:p>
    <w:p>
      <w:pPr>
        <w:pStyle w:val="ListParagraph"/>
        <w:shd w:val="clear" w:color="auto" w:fill="FFFFFF"/>
        <w:ind w:left="0" w:firstLine="709"/>
        <w:jc w:val="both"/>
        <w:rPr>
          <w:sz w:val="22"/>
          <w:szCs w:val="22"/>
        </w:rPr>
      </w:pPr>
      <w:r>
        <w:rPr>
          <w:sz w:val="22"/>
          <w:szCs w:val="22"/>
        </w:rPr>
        <w:t xml:space="preserve">- перед началом своей деятельности на территории </w:t>
      </w:r>
      <w:r>
        <w:rPr>
          <w:caps/>
          <w:sz w:val="22"/>
          <w:szCs w:val="22"/>
        </w:rPr>
        <w:t>АрендАТОРА</w:t>
      </w:r>
      <w:r>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pPr>
        <w:pStyle w:val="ListParagraph"/>
        <w:shd w:val="clear" w:color="auto" w:fill="FFFFFF"/>
        <w:ind w:left="0" w:firstLine="709"/>
        <w:jc w:val="both"/>
        <w:rPr>
          <w:sz w:val="22"/>
          <w:szCs w:val="22"/>
        </w:rPr>
      </w:pPr>
      <w:r>
        <w:rPr>
          <w:sz w:val="22"/>
          <w:szCs w:val="22"/>
        </w:rPr>
        <w:t xml:space="preserve">- при необходимости своевременно и в установленном </w:t>
      </w:r>
      <w:r>
        <w:rPr>
          <w:caps/>
          <w:sz w:val="22"/>
          <w:szCs w:val="22"/>
        </w:rPr>
        <w:t>АРЕНДАТОРОМ порядке</w:t>
      </w:r>
      <w:r>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pPr>
        <w:pStyle w:val="ListParagraph"/>
        <w:shd w:val="clear" w:color="auto" w:fill="FFFFFF"/>
        <w:ind w:left="0" w:firstLine="709"/>
        <w:jc w:val="both"/>
        <w:rPr>
          <w:sz w:val="22"/>
          <w:szCs w:val="22"/>
        </w:rPr>
      </w:pPr>
      <w:r>
        <w:rPr>
          <w:sz w:val="22"/>
          <w:szCs w:val="22"/>
        </w:rPr>
        <w:t xml:space="preserve">- при расторжении настоящего договора (в том числе и при досрочном) возвратить </w:t>
      </w:r>
      <w:r>
        <w:rPr>
          <w:caps/>
          <w:sz w:val="22"/>
          <w:szCs w:val="22"/>
        </w:rPr>
        <w:t>АрендАТОРУ</w:t>
      </w:r>
      <w:r>
        <w:rPr>
          <w:sz w:val="22"/>
          <w:szCs w:val="22"/>
        </w:rPr>
        <w:t xml:space="preserve"> ранее выданные пропуска не позднее дня прекращения срока действия настоящего договора;</w:t>
      </w:r>
    </w:p>
    <w:p>
      <w:pPr>
        <w:pStyle w:val="ListParagraph"/>
        <w:shd w:val="clear" w:color="auto" w:fill="FFFFFF"/>
        <w:ind w:left="0" w:firstLine="709"/>
        <w:jc w:val="both"/>
        <w:rPr>
          <w:sz w:val="22"/>
          <w:szCs w:val="22"/>
        </w:rPr>
      </w:pPr>
      <w:r>
        <w:rPr>
          <w:sz w:val="22"/>
          <w:szCs w:val="22"/>
        </w:rPr>
        <w:t>- выполнять иные нормы и правила по авиационной и транспортной безопасности, действующие на территории аэропорта.</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Pr>
          <w:caps/>
          <w:sz w:val="22"/>
          <w:szCs w:val="22"/>
        </w:rPr>
        <w:t>Арендатором</w:t>
      </w:r>
      <w:r>
        <w:rPr>
          <w:sz w:val="22"/>
          <w:szCs w:val="22"/>
        </w:rPr>
        <w:t>. Эксплуатация электрооборудования в Помещении может осуществляться СУБ</w:t>
      </w:r>
      <w:r>
        <w:rPr>
          <w:caps/>
          <w:sz w:val="22"/>
          <w:szCs w:val="22"/>
        </w:rPr>
        <w:t>Арендатором</w:t>
      </w:r>
      <w:r>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Pr>
          <w:caps/>
          <w:sz w:val="22"/>
          <w:szCs w:val="22"/>
        </w:rPr>
        <w:t>Арендатор</w:t>
      </w:r>
      <w:r>
        <w:rPr>
          <w:sz w:val="22"/>
          <w:szCs w:val="22"/>
        </w:rPr>
        <w:t xml:space="preserve"> обязан предоставить </w:t>
      </w:r>
      <w:r>
        <w:rPr>
          <w:caps/>
          <w:sz w:val="22"/>
          <w:szCs w:val="22"/>
        </w:rPr>
        <w:t>АрендАТОРУ</w:t>
      </w:r>
      <w:r>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внешний и внутренний дизайн арендуемого Помещения (в том числе оборудования). </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 xml:space="preserve"> </w:t>
      </w:r>
      <w:r>
        <w:rPr>
          <w:sz w:val="22"/>
          <w:szCs w:val="22"/>
        </w:rPr>
        <w:t>Не совершать действий, способных вызвать повреждение арендуемого Помещения и расположенных в нем инженерных сетей, имущества.</w:t>
      </w:r>
    </w:p>
    <w:p>
      <w:pPr>
        <w:pStyle w:val="ListParagraph"/>
        <w:numPr>
          <w:ilvl w:val="0"/>
          <w:numId w:val="2"/>
        </w:numPr>
        <w:shd w:val="clear" w:color="auto" w:fill="FFFFFF"/>
        <w:tabs>
          <w:tab w:val="clear" w:pos="708"/>
          <w:tab w:val="left" w:pos="1276" w:leader="none"/>
          <w:tab w:val="left" w:pos="1418" w:leader="none"/>
          <w:tab w:val="left" w:pos="1565" w:leader="none"/>
        </w:tabs>
        <w:ind w:left="0" w:firstLine="709"/>
        <w:jc w:val="both"/>
        <w:rPr>
          <w:sz w:val="22"/>
          <w:szCs w:val="22"/>
        </w:rPr>
      </w:pPr>
      <w:r>
        <w:rPr>
          <w:sz w:val="22"/>
          <w:szCs w:val="22"/>
        </w:rPr>
        <w:t xml:space="preserve">Не производить никаких перепланировок и переоборудования в арендуемом Помещении без письменного согласия </w:t>
      </w:r>
      <w:r>
        <w:rPr>
          <w:caps/>
          <w:sz w:val="22"/>
          <w:szCs w:val="22"/>
        </w:rPr>
        <w:t>АрендАТОРА</w:t>
      </w:r>
      <w:r>
        <w:rPr>
          <w:sz w:val="22"/>
          <w:szCs w:val="22"/>
        </w:rPr>
        <w:t xml:space="preserve">. </w:t>
      </w:r>
    </w:p>
    <w:p>
      <w:pPr>
        <w:pStyle w:val="ListParagraph"/>
        <w:numPr>
          <w:ilvl w:val="0"/>
          <w:numId w:val="2"/>
        </w:numPr>
        <w:shd w:val="clear" w:color="auto" w:fill="FFFFFF"/>
        <w:tabs>
          <w:tab w:val="clear" w:pos="708"/>
          <w:tab w:val="left" w:pos="1276" w:leader="none"/>
          <w:tab w:val="left" w:pos="1418" w:leader="none"/>
          <w:tab w:val="left" w:pos="1642" w:leader="none"/>
        </w:tabs>
        <w:ind w:left="0" w:firstLine="709"/>
        <w:jc w:val="both"/>
        <w:rPr>
          <w:sz w:val="22"/>
          <w:szCs w:val="22"/>
        </w:rPr>
      </w:pPr>
      <w:r>
        <w:rPr>
          <w:sz w:val="22"/>
          <w:szCs w:val="22"/>
        </w:rPr>
        <w:t xml:space="preserve"> </w:t>
      </w:r>
      <w:r>
        <w:rPr>
          <w:sz w:val="22"/>
          <w:szCs w:val="22"/>
        </w:rPr>
        <w:t xml:space="preserve">Согласовывать с </w:t>
      </w:r>
      <w:r>
        <w:rPr>
          <w:caps/>
          <w:sz w:val="22"/>
          <w:szCs w:val="22"/>
        </w:rPr>
        <w:t xml:space="preserve">АрендАТОРОМ </w:t>
      </w:r>
      <w:r>
        <w:rPr>
          <w:sz w:val="22"/>
          <w:szCs w:val="22"/>
        </w:rPr>
        <w:t xml:space="preserve">перечень электрооборудования, устанавливаемого и используемого в Помещении, в силу того, что </w:t>
      </w:r>
      <w:r>
        <w:rPr>
          <w:caps/>
          <w:sz w:val="22"/>
          <w:szCs w:val="22"/>
        </w:rPr>
        <w:t>АрендАТОР</w:t>
      </w:r>
      <w:r>
        <w:rPr>
          <w:sz w:val="22"/>
          <w:szCs w:val="22"/>
        </w:rPr>
        <w:t xml:space="preserve"> передает СУБ</w:t>
      </w:r>
      <w:r>
        <w:rPr>
          <w:caps/>
          <w:sz w:val="22"/>
          <w:szCs w:val="22"/>
        </w:rPr>
        <w:t>Арендатору</w:t>
      </w:r>
      <w:r>
        <w:rPr>
          <w:sz w:val="22"/>
          <w:szCs w:val="22"/>
        </w:rPr>
        <w:t xml:space="preserve"> энергоснабжаемое Помещение. При размещении в Помещении существующего или вновь установленного оборудования предоставить </w:t>
      </w:r>
      <w:r>
        <w:rPr>
          <w:caps/>
          <w:sz w:val="22"/>
          <w:szCs w:val="22"/>
        </w:rPr>
        <w:t>АрендАТОРУ</w:t>
      </w:r>
      <w:r>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pPr>
        <w:pStyle w:val="ListParagraph"/>
        <w:numPr>
          <w:ilvl w:val="0"/>
          <w:numId w:val="2"/>
        </w:numPr>
        <w:shd w:val="clear" w:color="auto" w:fill="FFFFFF"/>
        <w:tabs>
          <w:tab w:val="clear" w:pos="708"/>
          <w:tab w:val="left" w:pos="1276" w:leader="none"/>
          <w:tab w:val="left" w:pos="1418" w:leader="none"/>
        </w:tabs>
        <w:ind w:left="0" w:firstLine="709"/>
        <w:jc w:val="both"/>
        <w:rPr/>
      </w:pPr>
      <w:r>
        <w:rPr>
          <w:sz w:val="22"/>
          <w:szCs w:val="22"/>
        </w:rPr>
        <w:t xml:space="preserve"> </w:t>
      </w:r>
      <w:r>
        <w:rPr>
          <w:sz w:val="22"/>
          <w:szCs w:val="22"/>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(8-8152) 281-292 или по электронной почте </w:t>
      </w:r>
      <w:hyperlink r:id="rId2">
        <w:r>
          <w:rPr>
            <w:sz w:val="22"/>
            <w:szCs w:val="22"/>
            <w:lang w:val="en-US"/>
          </w:rPr>
          <w:t>estop</w:t>
        </w:r>
        <w:r>
          <w:rPr>
            <w:sz w:val="22"/>
            <w:szCs w:val="22"/>
          </w:rPr>
          <w:t>@</w:t>
        </w:r>
        <w:r>
          <w:rPr>
            <w:sz w:val="22"/>
            <w:szCs w:val="22"/>
            <w:lang w:val="en-US"/>
          </w:rPr>
          <w:t>airport</w:t>
        </w:r>
        <w:r>
          <w:rPr>
            <w:sz w:val="22"/>
            <w:szCs w:val="22"/>
          </w:rPr>
          <w:t>-</w:t>
        </w:r>
        <w:r>
          <w:rPr>
            <w:sz w:val="22"/>
            <w:szCs w:val="22"/>
            <w:lang w:val="en-US"/>
          </w:rPr>
          <w:t>murmansk</w:t>
        </w:r>
        <w:r>
          <w:rPr>
            <w:sz w:val="22"/>
            <w:szCs w:val="22"/>
          </w:rPr>
          <w:t>.</w:t>
        </w:r>
        <w:r>
          <w:rPr>
            <w:sz w:val="22"/>
            <w:szCs w:val="22"/>
            <w:lang w:val="en-US"/>
          </w:rPr>
          <w:t>ru</w:t>
        </w:r>
      </w:hyperlink>
      <w:r>
        <w:rPr>
          <w:sz w:val="22"/>
          <w:szCs w:val="22"/>
        </w:rPr>
        <w:t xml:space="preserve"> показания приборов учета электроэнергии в арендуемом Помещении на день передачи показаний.</w:t>
      </w:r>
    </w:p>
    <w:p>
      <w:pPr>
        <w:pStyle w:val="ListParagraph"/>
        <w:numPr>
          <w:ilvl w:val="0"/>
          <w:numId w:val="2"/>
        </w:numPr>
        <w:shd w:val="clear" w:color="auto" w:fill="FFFFFF"/>
        <w:tabs>
          <w:tab w:val="clear" w:pos="708"/>
          <w:tab w:val="left" w:pos="1276" w:leader="none"/>
          <w:tab w:val="left" w:pos="1418" w:leader="none"/>
        </w:tabs>
        <w:ind w:left="0" w:firstLine="709"/>
        <w:jc w:val="both"/>
        <w:rPr>
          <w:sz w:val="22"/>
          <w:szCs w:val="22"/>
        </w:rPr>
      </w:pPr>
      <w:r>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Соблюдать правила противопожарной безопасности, санитарно-технические нормы.</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Принять все разумные меры для обеспечения безопасности Помещения, а также имущества, находящегося в Помещении.</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Производить охрану Помещения, а также находящегося в нем имущества (вещей) самостоятельно и за свой счет. </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caps/>
          <w:sz w:val="22"/>
          <w:szCs w:val="22"/>
        </w:rPr>
      </w:pPr>
      <w:r>
        <w:rPr>
          <w:sz w:val="22"/>
          <w:szCs w:val="22"/>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указаниям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Pr>
          <w:caps/>
          <w:sz w:val="22"/>
          <w:szCs w:val="22"/>
        </w:rPr>
        <w:t>Арендатор.</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Согласовывать с </w:t>
      </w:r>
      <w:r>
        <w:rPr>
          <w:caps/>
          <w:sz w:val="22"/>
          <w:szCs w:val="22"/>
        </w:rPr>
        <w:t>АрендАТОРОМ</w:t>
      </w:r>
      <w:r>
        <w:rPr>
          <w:sz w:val="22"/>
          <w:szCs w:val="22"/>
        </w:rPr>
        <w:t xml:space="preserve"> время и порядок доставки товаров (имущества, т.д.) в Помещение.</w:t>
      </w:r>
    </w:p>
    <w:p>
      <w:pPr>
        <w:pStyle w:val="ListParagraph"/>
        <w:numPr>
          <w:ilvl w:val="0"/>
          <w:numId w:val="2"/>
        </w:numPr>
        <w:shd w:val="clear" w:color="auto" w:fill="FFFFFF"/>
        <w:tabs>
          <w:tab w:val="clear" w:pos="708"/>
          <w:tab w:val="left" w:pos="1276" w:leader="none"/>
          <w:tab w:val="left" w:pos="1418" w:leader="none"/>
          <w:tab w:val="left" w:pos="1675" w:leader="none"/>
        </w:tabs>
        <w:ind w:left="0" w:firstLine="709"/>
        <w:jc w:val="both"/>
        <w:rPr>
          <w:sz w:val="22"/>
          <w:szCs w:val="22"/>
        </w:rPr>
      </w:pPr>
      <w:r>
        <w:rPr>
          <w:sz w:val="22"/>
          <w:szCs w:val="22"/>
        </w:rPr>
        <w:t xml:space="preserve">По согласованию с </w:t>
      </w:r>
      <w:r>
        <w:rPr>
          <w:caps/>
          <w:sz w:val="22"/>
          <w:szCs w:val="22"/>
        </w:rPr>
        <w:t>АрендАТОРОМ</w:t>
      </w:r>
      <w:r>
        <w:rPr>
          <w:sz w:val="22"/>
          <w:szCs w:val="22"/>
        </w:rPr>
        <w:t xml:space="preserve"> в случае пожара, аварии, инцидента, возникших по вине СУБ</w:t>
      </w:r>
      <w:r>
        <w:rPr>
          <w:caps/>
          <w:sz w:val="22"/>
          <w:szCs w:val="22"/>
        </w:rPr>
        <w:t>Арендатора</w:t>
      </w:r>
      <w:r>
        <w:rPr>
          <w:sz w:val="22"/>
          <w:szCs w:val="22"/>
        </w:rPr>
        <w:t xml:space="preserve">, возместить материальный ущерб </w:t>
      </w:r>
      <w:r>
        <w:rPr>
          <w:caps/>
          <w:sz w:val="22"/>
          <w:szCs w:val="22"/>
        </w:rPr>
        <w:t>АРЕНДАТОРУ в</w:t>
      </w:r>
      <w:r>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 </w:t>
      </w:r>
      <w:r>
        <w:rPr>
          <w:sz w:val="22"/>
          <w:szCs w:val="22"/>
        </w:rPr>
        <w:t xml:space="preserve">Обеспечить беспрепятственный доступ в Помещение представителей </w:t>
      </w:r>
      <w:r>
        <w:rPr>
          <w:caps/>
          <w:sz w:val="22"/>
          <w:szCs w:val="22"/>
        </w:rPr>
        <w:t>АрендАТОРА</w:t>
      </w:r>
      <w:r>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Pr>
          <w:caps/>
          <w:sz w:val="22"/>
          <w:szCs w:val="22"/>
        </w:rPr>
        <w:t>АрендАТОРОМ</w:t>
      </w:r>
      <w:r>
        <w:rPr>
          <w:sz w:val="22"/>
          <w:szCs w:val="22"/>
        </w:rPr>
        <w:t xml:space="preserve"> технической документацией и сроками производства работ.</w:t>
      </w:r>
    </w:p>
    <w:p>
      <w:pPr>
        <w:pStyle w:val="ListParagraph"/>
        <w:shd w:val="clear" w:color="auto" w:fill="FFFFFF"/>
        <w:tabs>
          <w:tab w:val="clear" w:pos="708"/>
          <w:tab w:val="left" w:pos="1418" w:leader="none"/>
        </w:tabs>
        <w:ind w:left="0" w:firstLine="851"/>
        <w:jc w:val="both"/>
        <w:rPr>
          <w:sz w:val="22"/>
          <w:szCs w:val="22"/>
        </w:rPr>
      </w:pPr>
      <w:r>
        <w:rPr>
          <w:sz w:val="22"/>
          <w:szCs w:val="22"/>
        </w:rPr>
        <w:t xml:space="preserve">В случае если ремонт в Помещении выполнен </w:t>
      </w:r>
      <w:r>
        <w:rPr>
          <w:caps/>
          <w:sz w:val="22"/>
          <w:szCs w:val="22"/>
        </w:rPr>
        <w:t>АрендАТОРОМ,</w:t>
      </w:r>
      <w:r>
        <w:rPr>
          <w:sz w:val="22"/>
          <w:szCs w:val="22"/>
        </w:rPr>
        <w:t xml:space="preserve"> по отдельному согласованию сторон, СУБАРЕНДАТОР обязуется возместить </w:t>
      </w:r>
      <w:r>
        <w:rPr>
          <w:caps/>
          <w:sz w:val="22"/>
          <w:szCs w:val="22"/>
        </w:rPr>
        <w:t>АрендАТОРУ</w:t>
      </w:r>
      <w:r>
        <w:rPr>
          <w:sz w:val="22"/>
          <w:szCs w:val="22"/>
        </w:rPr>
        <w:t xml:space="preserve"> расходы на ремонт и техническое переоснащение Помещений.</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Немедленно извещать </w:t>
      </w:r>
      <w:r>
        <w:rPr>
          <w:caps/>
          <w:sz w:val="22"/>
          <w:szCs w:val="22"/>
        </w:rPr>
        <w:t>АрендАТОРА</w:t>
      </w:r>
      <w:r>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Pr>
          <w:caps/>
          <w:sz w:val="22"/>
          <w:szCs w:val="22"/>
        </w:rPr>
        <w:t>АрендАТОРА</w:t>
      </w:r>
      <w:r>
        <w:rPr>
          <w:sz w:val="22"/>
          <w:szCs w:val="22"/>
        </w:rPr>
        <w:t>.</w:t>
      </w:r>
    </w:p>
    <w:p>
      <w:pPr>
        <w:pStyle w:val="ListParagraph"/>
        <w:numPr>
          <w:ilvl w:val="0"/>
          <w:numId w:val="2"/>
        </w:numPr>
        <w:shd w:val="clear" w:color="auto" w:fill="FFFFFF"/>
        <w:tabs>
          <w:tab w:val="clear" w:pos="708"/>
          <w:tab w:val="left" w:pos="1418" w:leader="none"/>
        </w:tabs>
        <w:ind w:left="0" w:firstLine="709"/>
        <w:jc w:val="both"/>
        <w:rPr>
          <w:sz w:val="22"/>
          <w:szCs w:val="22"/>
        </w:rPr>
      </w:pPr>
      <w:r>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Pr>
          <w:caps/>
          <w:sz w:val="22"/>
          <w:szCs w:val="22"/>
        </w:rPr>
        <w:t>Арендатора</w:t>
      </w:r>
      <w:r>
        <w:rPr>
          <w:sz w:val="22"/>
          <w:szCs w:val="22"/>
        </w:rPr>
        <w:t xml:space="preserve"> в соответствии с условиями договора. Ввоз (вывоз) СУБ</w:t>
      </w:r>
      <w:r>
        <w:rPr>
          <w:caps/>
          <w:sz w:val="22"/>
          <w:szCs w:val="22"/>
        </w:rPr>
        <w:t xml:space="preserve">арендатором </w:t>
      </w:r>
      <w:r>
        <w:rPr>
          <w:sz w:val="22"/>
          <w:szCs w:val="22"/>
        </w:rPr>
        <w:t xml:space="preserve">оборудования осуществляется с соблюдением установленного пропускного режима и выдачей </w:t>
      </w:r>
      <w:r>
        <w:rPr>
          <w:caps/>
          <w:sz w:val="22"/>
          <w:szCs w:val="22"/>
        </w:rPr>
        <w:t>АрендАТОРОМ</w:t>
      </w:r>
      <w:r>
        <w:rPr>
          <w:sz w:val="22"/>
          <w:szCs w:val="22"/>
        </w:rPr>
        <w:t xml:space="preserve"> соответствующего письменного разрешения.</w:t>
      </w:r>
    </w:p>
    <w:p>
      <w:pPr>
        <w:pStyle w:val="ListParagraph"/>
        <w:numPr>
          <w:ilvl w:val="0"/>
          <w:numId w:val="2"/>
        </w:numPr>
        <w:shd w:val="clear" w:color="auto" w:fill="FFFFFF"/>
        <w:tabs>
          <w:tab w:val="clear" w:pos="708"/>
          <w:tab w:val="left" w:pos="1276" w:leader="none"/>
          <w:tab w:val="left" w:pos="1418" w:leader="none"/>
          <w:tab w:val="left" w:pos="1594" w:leader="none"/>
        </w:tabs>
        <w:ind w:left="0" w:firstLine="709"/>
        <w:jc w:val="both"/>
        <w:rPr>
          <w:sz w:val="22"/>
          <w:szCs w:val="22"/>
        </w:rPr>
      </w:pPr>
      <w:r>
        <w:rPr>
          <w:sz w:val="22"/>
          <w:szCs w:val="22"/>
        </w:rPr>
        <w:t xml:space="preserve">Предоставлять по требованию </w:t>
      </w:r>
      <w:r>
        <w:rPr>
          <w:caps/>
          <w:sz w:val="22"/>
          <w:szCs w:val="22"/>
        </w:rPr>
        <w:t xml:space="preserve">АрендАТОРА </w:t>
      </w:r>
      <w:r>
        <w:rPr>
          <w:sz w:val="22"/>
          <w:szCs w:val="22"/>
        </w:rPr>
        <w:t>соответствующие документы о правомерности осуществления своей деятельности в арендуемом Помещении.</w:t>
      </w:r>
    </w:p>
    <w:p>
      <w:pPr>
        <w:pStyle w:val="ListParagraph"/>
        <w:numPr>
          <w:ilvl w:val="0"/>
          <w:numId w:val="2"/>
        </w:numPr>
        <w:shd w:val="clear" w:color="auto" w:fill="FFFFFF"/>
        <w:tabs>
          <w:tab w:val="clear" w:pos="708"/>
          <w:tab w:val="left" w:pos="1276" w:leader="none"/>
          <w:tab w:val="left" w:pos="1418" w:leader="none"/>
          <w:tab w:val="left" w:pos="1594" w:leader="none"/>
        </w:tabs>
        <w:ind w:left="0" w:firstLine="709"/>
        <w:jc w:val="both"/>
        <w:rPr>
          <w:sz w:val="22"/>
          <w:szCs w:val="22"/>
        </w:rPr>
      </w:pPr>
      <w:r>
        <w:rPr>
          <w:sz w:val="22"/>
          <w:szCs w:val="22"/>
        </w:rPr>
        <w:t xml:space="preserve">Своевременно оплачивать арендную плату за Помещение и предусмотренные настоящим договором платежи. </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 xml:space="preserve">Выполнять в установленный срок предписания контролирующих органов, требований </w:t>
      </w:r>
      <w:r>
        <w:rPr>
          <w:caps/>
          <w:sz w:val="22"/>
          <w:szCs w:val="22"/>
        </w:rPr>
        <w:t>АрендАТОРА</w:t>
      </w:r>
      <w:r>
        <w:rPr>
          <w:sz w:val="22"/>
          <w:szCs w:val="22"/>
        </w:rPr>
        <w:t xml:space="preserve"> о принятии мер по ликвидации ситуаций, возникающих в результате деятельности СУБ</w:t>
      </w:r>
      <w:r>
        <w:rPr>
          <w:caps/>
          <w:sz w:val="22"/>
          <w:szCs w:val="22"/>
        </w:rPr>
        <w:t>Арендатора</w:t>
      </w:r>
      <w:r>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По окончанию срока действия договора или при досрочном расторжении договора СУБ</w:t>
      </w:r>
      <w:r>
        <w:rPr>
          <w:caps/>
          <w:sz w:val="22"/>
          <w:szCs w:val="22"/>
        </w:rPr>
        <w:t>Арендатор</w:t>
      </w:r>
      <w:r>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 xml:space="preserve"> </w:t>
      </w:r>
      <w:r>
        <w:rPr>
          <w:sz w:val="22"/>
          <w:szCs w:val="22"/>
        </w:rPr>
        <w:t>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Образованные в результате своей деятельности отходы (мусор) СУБ</w:t>
      </w:r>
      <w:r>
        <w:rPr>
          <w:caps/>
          <w:sz w:val="22"/>
          <w:szCs w:val="22"/>
        </w:rPr>
        <w:t xml:space="preserve">Арендатор </w:t>
      </w:r>
      <w:r>
        <w:rPr>
          <w:sz w:val="22"/>
          <w:szCs w:val="22"/>
        </w:rPr>
        <w:t xml:space="preserve">самостоятельно (своими силами) перемещает на контейнерную площадку для сбора мусора. </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rStyle w:val="12"/>
          <w:sz w:val="22"/>
          <w:szCs w:val="22"/>
        </w:rPr>
      </w:pPr>
      <w:r>
        <w:rPr>
          <w:rStyle w:val="12"/>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pPr>
        <w:pStyle w:val="ListParagraph"/>
        <w:numPr>
          <w:ilvl w:val="0"/>
          <w:numId w:val="2"/>
        </w:numPr>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br/>
      </w:r>
    </w:p>
    <w:p>
      <w:pPr>
        <w:pStyle w:val="ListParagraph"/>
        <w:shd w:val="clear" w:color="auto" w:fill="FFFFFF"/>
        <w:tabs>
          <w:tab w:val="clear" w:pos="708"/>
          <w:tab w:val="left" w:pos="1418" w:leader="none"/>
        </w:tabs>
        <w:ind w:left="0" w:firstLine="709"/>
        <w:jc w:val="both"/>
        <w:rPr>
          <w:b/>
          <w:b/>
          <w:sz w:val="22"/>
          <w:szCs w:val="22"/>
        </w:rPr>
      </w:pPr>
      <w:r>
        <w:rPr>
          <w:b/>
          <w:sz w:val="22"/>
          <w:szCs w:val="22"/>
        </w:rPr>
        <w:t xml:space="preserve">2.3. </w:t>
      </w:r>
      <w:r>
        <w:rPr>
          <w:b/>
          <w:caps/>
          <w:sz w:val="22"/>
          <w:szCs w:val="22"/>
        </w:rPr>
        <w:t>АрендАТОР</w:t>
      </w:r>
      <w:r>
        <w:rPr>
          <w:b/>
          <w:sz w:val="22"/>
          <w:szCs w:val="22"/>
        </w:rPr>
        <w:t xml:space="preserve"> имеет право: </w:t>
      </w:r>
    </w:p>
    <w:p>
      <w:pPr>
        <w:pStyle w:val="ListParagraph"/>
        <w:shd w:val="clear" w:color="auto" w:fill="FFFFFF"/>
        <w:tabs>
          <w:tab w:val="clear" w:pos="708"/>
          <w:tab w:val="left" w:pos="1418" w:leader="none"/>
        </w:tabs>
        <w:ind w:left="0" w:firstLine="709"/>
        <w:jc w:val="both"/>
        <w:rPr>
          <w:sz w:val="22"/>
          <w:szCs w:val="22"/>
        </w:rPr>
      </w:pPr>
      <w:r>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Pr>
          <w:caps/>
          <w:sz w:val="22"/>
          <w:szCs w:val="22"/>
        </w:rPr>
        <w:t>Арендатора</w:t>
      </w:r>
      <w:r>
        <w:rPr>
          <w:sz w:val="22"/>
          <w:szCs w:val="22"/>
        </w:rPr>
        <w:t xml:space="preserve">. В случае возникновения стихийных бедствий, пожаров, производственных аварий, представители </w:t>
      </w:r>
      <w:r>
        <w:rPr>
          <w:caps/>
          <w:sz w:val="22"/>
          <w:szCs w:val="22"/>
        </w:rPr>
        <w:t>АрендАТОРА</w:t>
      </w:r>
      <w:r>
        <w:rPr>
          <w:sz w:val="22"/>
          <w:szCs w:val="22"/>
        </w:rPr>
        <w:t xml:space="preserve"> имеют право доступа в Помещение вне зависимости от режима работы СУБ</w:t>
      </w:r>
      <w:r>
        <w:rPr>
          <w:caps/>
          <w:sz w:val="22"/>
          <w:szCs w:val="22"/>
        </w:rPr>
        <w:t>Арендатора</w:t>
      </w:r>
      <w:r>
        <w:rPr>
          <w:sz w:val="22"/>
          <w:szCs w:val="22"/>
        </w:rPr>
        <w:t>.</w:t>
      </w:r>
    </w:p>
    <w:p>
      <w:pPr>
        <w:pStyle w:val="ListParagraph"/>
        <w:shd w:val="clear" w:color="auto" w:fill="FFFFFF"/>
        <w:tabs>
          <w:tab w:val="clear" w:pos="708"/>
          <w:tab w:val="left" w:pos="1418" w:leader="none"/>
        </w:tabs>
        <w:ind w:left="0" w:firstLine="709"/>
        <w:jc w:val="both"/>
        <w:rPr>
          <w:sz w:val="22"/>
          <w:szCs w:val="22"/>
        </w:rPr>
      </w:pPr>
      <w:r>
        <w:rPr>
          <w:sz w:val="22"/>
          <w:szCs w:val="22"/>
        </w:rPr>
        <w:t>2.3.2. В случае задержки СУБ</w:t>
      </w:r>
      <w:r>
        <w:rPr>
          <w:caps/>
          <w:sz w:val="22"/>
          <w:szCs w:val="22"/>
        </w:rPr>
        <w:t>Арендатором</w:t>
      </w:r>
      <w:r>
        <w:rPr>
          <w:sz w:val="22"/>
          <w:szCs w:val="22"/>
        </w:rPr>
        <w:t xml:space="preserve"> оплаты арендной платы на 5 (пять) календарных дней и более, а также неоднократного нарушения СУБ</w:t>
      </w:r>
      <w:r>
        <w:rPr>
          <w:caps/>
          <w:sz w:val="22"/>
          <w:szCs w:val="22"/>
        </w:rPr>
        <w:t>Арендатором</w:t>
      </w:r>
      <w:r>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Pr>
          <w:caps/>
          <w:sz w:val="22"/>
          <w:szCs w:val="22"/>
        </w:rPr>
        <w:t>Арендатора</w:t>
      </w:r>
      <w:r>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Pr>
          <w:caps/>
          <w:sz w:val="22"/>
          <w:szCs w:val="22"/>
        </w:rPr>
        <w:t>Арендатора</w:t>
      </w:r>
      <w:r>
        <w:rPr>
          <w:sz w:val="22"/>
          <w:szCs w:val="22"/>
        </w:rPr>
        <w:t xml:space="preserve"> за 10 (десять) календарных дней.</w:t>
      </w:r>
    </w:p>
    <w:p>
      <w:pPr>
        <w:pStyle w:val="ListParagraph"/>
        <w:shd w:val="clear" w:color="auto" w:fill="FFFFFF"/>
        <w:tabs>
          <w:tab w:val="clear" w:pos="708"/>
          <w:tab w:val="left" w:pos="1418" w:leader="none"/>
        </w:tabs>
        <w:ind w:left="0" w:firstLine="709"/>
        <w:jc w:val="both"/>
        <w:rPr>
          <w:sz w:val="22"/>
          <w:szCs w:val="22"/>
        </w:rPr>
      </w:pPr>
      <w:r>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pPr>
        <w:pStyle w:val="Normal"/>
        <w:widowControl/>
        <w:tabs>
          <w:tab w:val="clear" w:pos="708"/>
          <w:tab w:val="left" w:pos="993" w:leader="none"/>
        </w:tabs>
        <w:ind w:firstLine="567"/>
        <w:jc w:val="both"/>
        <w:rPr>
          <w:sz w:val="22"/>
          <w:szCs w:val="22"/>
        </w:rPr>
      </w:pPr>
      <w:r>
        <w:rPr>
          <w:sz w:val="22"/>
          <w:szCs w:val="22"/>
        </w:rPr>
        <w:t xml:space="preserve">Стороны договорились, что удержание имущества начинается с момента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pPr>
        <w:pStyle w:val="Normal"/>
        <w:widowControl/>
        <w:tabs>
          <w:tab w:val="clear" w:pos="708"/>
          <w:tab w:val="left" w:pos="993" w:leader="none"/>
        </w:tabs>
        <w:ind w:firstLine="567"/>
        <w:jc w:val="both"/>
        <w:rPr>
          <w:sz w:val="22"/>
          <w:szCs w:val="22"/>
        </w:rPr>
      </w:pPr>
      <w:r>
        <w:rPr>
          <w:sz w:val="22"/>
          <w:szCs w:val="22"/>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pPr>
        <w:pStyle w:val="Normal"/>
        <w:widowControl/>
        <w:tabs>
          <w:tab w:val="clear" w:pos="708"/>
          <w:tab w:val="left" w:pos="993" w:leader="none"/>
        </w:tabs>
        <w:ind w:firstLine="567"/>
        <w:jc w:val="both"/>
        <w:rPr>
          <w:sz w:val="22"/>
          <w:szCs w:val="22"/>
        </w:rPr>
      </w:pPr>
      <w:r>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pPr>
        <w:pStyle w:val="Normal"/>
        <w:jc w:val="both"/>
        <w:rPr>
          <w:b/>
          <w:b/>
          <w:sz w:val="22"/>
          <w:szCs w:val="22"/>
          <w:u w:val="single"/>
        </w:rPr>
      </w:pPr>
      <w:r>
        <w:rPr>
          <w:sz w:val="22"/>
          <w:szCs w:val="22"/>
        </w:rPr>
        <w:t xml:space="preserve">              </w:t>
      </w:r>
      <w:r>
        <w:rPr>
          <w:sz w:val="22"/>
          <w:szCs w:val="22"/>
        </w:rPr>
        <w:t>2.3.4.</w:t>
      </w:r>
      <w:r>
        <w:rPr>
          <w:b/>
          <w:sz w:val="22"/>
          <w:szCs w:val="22"/>
        </w:rPr>
        <w:t xml:space="preserve"> </w:t>
      </w:r>
      <w:r>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pPr>
        <w:pStyle w:val="Normal"/>
        <w:spacing w:before="0" w:after="120"/>
        <w:jc w:val="both"/>
        <w:rPr>
          <w:sz w:val="22"/>
          <w:szCs w:val="22"/>
        </w:rPr>
      </w:pPr>
      <w:r>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pPr>
        <w:pStyle w:val="Normal"/>
        <w:spacing w:before="0" w:after="120"/>
        <w:jc w:val="both"/>
        <w:rPr>
          <w:sz w:val="22"/>
          <w:szCs w:val="22"/>
        </w:rPr>
      </w:pPr>
      <w:r>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pPr>
        <w:pStyle w:val="Normal"/>
        <w:spacing w:before="0" w:after="120"/>
        <w:jc w:val="both"/>
        <w:rPr>
          <w:sz w:val="22"/>
          <w:szCs w:val="22"/>
        </w:rPr>
      </w:pPr>
      <w:r>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pPr>
        <w:pStyle w:val="Normal"/>
        <w:spacing w:before="0" w:after="120"/>
        <w:jc w:val="both"/>
        <w:rPr>
          <w:sz w:val="22"/>
          <w:szCs w:val="22"/>
        </w:rPr>
      </w:pPr>
      <w:r>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pPr>
        <w:pStyle w:val="Normal"/>
        <w:spacing w:before="0" w:after="120"/>
        <w:ind w:firstLine="709"/>
        <w:jc w:val="both"/>
        <w:rPr>
          <w:sz w:val="22"/>
          <w:szCs w:val="22"/>
        </w:rPr>
      </w:pPr>
      <w:r>
        <w:rPr>
          <w:sz w:val="22"/>
          <w:szCs w:val="22"/>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pPr>
        <w:pStyle w:val="ListParagraph"/>
        <w:shd w:val="clear" w:color="auto" w:fill="FFFFFF"/>
        <w:tabs>
          <w:tab w:val="clear" w:pos="708"/>
          <w:tab w:val="left" w:pos="1418" w:leader="none"/>
        </w:tabs>
        <w:ind w:left="0" w:firstLine="709"/>
        <w:jc w:val="both"/>
        <w:rPr>
          <w:b/>
          <w:b/>
          <w:sz w:val="22"/>
          <w:szCs w:val="22"/>
        </w:rPr>
      </w:pPr>
      <w:r>
        <w:rPr>
          <w:b/>
          <w:sz w:val="22"/>
          <w:szCs w:val="22"/>
        </w:rPr>
        <w:t>2.4. СУБ</w:t>
      </w:r>
      <w:r>
        <w:rPr>
          <w:b/>
          <w:caps/>
          <w:sz w:val="22"/>
          <w:szCs w:val="22"/>
        </w:rPr>
        <w:t>Арендатор</w:t>
      </w:r>
      <w:r>
        <w:rPr>
          <w:b/>
          <w:sz w:val="22"/>
          <w:szCs w:val="22"/>
        </w:rPr>
        <w:t xml:space="preserve"> имеет право:</w:t>
      </w:r>
    </w:p>
    <w:p>
      <w:pPr>
        <w:pStyle w:val="ListParagraph"/>
        <w:shd w:val="clear" w:color="auto" w:fill="FFFFFF"/>
        <w:tabs>
          <w:tab w:val="clear" w:pos="708"/>
          <w:tab w:val="left" w:pos="1418" w:leader="none"/>
        </w:tabs>
        <w:ind w:left="0" w:firstLine="709"/>
        <w:jc w:val="both"/>
        <w:rPr>
          <w:sz w:val="22"/>
          <w:szCs w:val="22"/>
        </w:rPr>
      </w:pPr>
      <w:r>
        <w:rPr>
          <w:sz w:val="22"/>
          <w:szCs w:val="22"/>
        </w:rPr>
        <w:t>2.4.1. В случае необходимости подключения оборудования СУБ</w:t>
      </w:r>
      <w:r>
        <w:rPr>
          <w:caps/>
          <w:sz w:val="22"/>
          <w:szCs w:val="22"/>
        </w:rPr>
        <w:t>Арендатора</w:t>
      </w:r>
      <w:r>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 в службе электросветотехнического обеспечения полетов (ЭСТОП).</w:t>
      </w:r>
    </w:p>
    <w:p>
      <w:pPr>
        <w:pStyle w:val="ListParagraph"/>
        <w:shd w:val="clear" w:color="auto" w:fill="FFFFFF"/>
        <w:tabs>
          <w:tab w:val="clear" w:pos="708"/>
          <w:tab w:val="left" w:pos="1418" w:leader="none"/>
        </w:tabs>
        <w:ind w:left="0" w:firstLine="709"/>
        <w:jc w:val="both"/>
        <w:rPr>
          <w:sz w:val="22"/>
          <w:szCs w:val="22"/>
        </w:rPr>
      </w:pPr>
      <w:r>
        <w:rPr>
          <w:sz w:val="22"/>
          <w:szCs w:val="22"/>
        </w:rPr>
      </w:r>
    </w:p>
    <w:p>
      <w:pPr>
        <w:pStyle w:val="ListParagraph"/>
        <w:shd w:val="clear" w:color="auto" w:fill="FFFFFF"/>
        <w:tabs>
          <w:tab w:val="clear" w:pos="708"/>
          <w:tab w:val="left" w:pos="0" w:leader="none"/>
        </w:tabs>
        <w:ind w:left="0" w:hanging="0"/>
        <w:jc w:val="center"/>
        <w:rPr>
          <w:b/>
          <w:b/>
          <w:sz w:val="22"/>
          <w:szCs w:val="22"/>
        </w:rPr>
      </w:pPr>
      <w:r>
        <w:rPr>
          <w:b/>
          <w:sz w:val="22"/>
          <w:szCs w:val="22"/>
        </w:rPr>
        <w:t>3. ПЛАТЕЖИ И ПОРЯДОК РАСЧЕТОВ</w:t>
      </w:r>
    </w:p>
    <w:p>
      <w:pPr>
        <w:pStyle w:val="ListParagraph"/>
        <w:shd w:val="clear" w:color="auto" w:fill="FFFFFF"/>
        <w:tabs>
          <w:tab w:val="clear" w:pos="708"/>
          <w:tab w:val="left" w:pos="0" w:leader="none"/>
        </w:tabs>
        <w:ind w:left="0" w:firstLine="709"/>
        <w:jc w:val="both"/>
        <w:rPr>
          <w:sz w:val="22"/>
          <w:szCs w:val="22"/>
        </w:rPr>
      </w:pPr>
      <w:r>
        <w:rPr>
          <w:caps/>
          <w:sz w:val="22"/>
          <w:szCs w:val="22"/>
        </w:rPr>
        <w:t xml:space="preserve">3.1. </w:t>
      </w:r>
      <w:r>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pPr>
        <w:pStyle w:val="ListParagraph"/>
        <w:shd w:val="clear" w:color="auto" w:fill="FFFFFF"/>
        <w:tabs>
          <w:tab w:val="clear" w:pos="708"/>
          <w:tab w:val="left" w:pos="0" w:leader="none"/>
        </w:tabs>
        <w:ind w:left="0" w:firstLine="709"/>
        <w:jc w:val="both"/>
        <w:rPr>
          <w:sz w:val="22"/>
          <w:szCs w:val="22"/>
        </w:rPr>
      </w:pPr>
      <w:r>
        <w:rPr>
          <w:sz w:val="22"/>
          <w:szCs w:val="22"/>
        </w:rPr>
        <w:t xml:space="preserve">3.2. </w:t>
      </w:r>
      <w:r>
        <w:rPr>
          <w:sz w:val="24"/>
          <w:szCs w:val="24"/>
        </w:rPr>
        <w:t>Оплата производится в рублях и взимается с даты подписания Сторонами Акта приема-передачи арендуемых площадей и до даты подписания Акта приема-передачи (возврата) арендуемых площадей.</w:t>
      </w:r>
    </w:p>
    <w:p>
      <w:pPr>
        <w:pStyle w:val="ListParagraph"/>
        <w:shd w:val="clear" w:color="auto" w:fill="FFFFFF"/>
        <w:tabs>
          <w:tab w:val="clear" w:pos="708"/>
          <w:tab w:val="left" w:pos="0" w:leader="none"/>
        </w:tabs>
        <w:ind w:left="0" w:firstLine="567"/>
        <w:jc w:val="both"/>
        <w:rPr>
          <w:sz w:val="24"/>
          <w:szCs w:val="24"/>
        </w:rPr>
      </w:pPr>
      <w:r>
        <w:rPr>
          <w:sz w:val="22"/>
          <w:szCs w:val="22"/>
        </w:rPr>
        <w:t xml:space="preserve">3.3. </w:t>
      </w:r>
      <w:r>
        <w:rPr>
          <w:sz w:val="24"/>
        </w:rPr>
        <w:t>СУБАРЕНДАТОР производит оплату по договору ежемесячно. Внесение платы производится авансовым платежом до первого числа оплачиваемого (расчетного) месяца в размере минимального гарантированного платежа, окончательный расчет в срок до 15 числа месяца, следующего за расчетным</w:t>
      </w:r>
      <w:r>
        <w:rPr>
          <w:sz w:val="24"/>
          <w:szCs w:val="24"/>
        </w:rPr>
        <w:t>.</w:t>
      </w:r>
    </w:p>
    <w:p>
      <w:pPr>
        <w:pStyle w:val="ListParagraph"/>
        <w:shd w:val="clear" w:color="auto" w:fill="FFFFFF"/>
        <w:tabs>
          <w:tab w:val="clear" w:pos="708"/>
          <w:tab w:val="left" w:pos="0" w:leader="none"/>
        </w:tabs>
        <w:ind w:left="0" w:firstLine="567"/>
        <w:jc w:val="both"/>
        <w:rPr>
          <w:sz w:val="24"/>
          <w:szCs w:val="24"/>
        </w:rPr>
      </w:pPr>
      <w:r>
        <w:rPr>
          <w:sz w:val="24"/>
          <w:szCs w:val="24"/>
        </w:rPr>
        <w:t>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w:t>
      </w:r>
    </w:p>
    <w:p>
      <w:pPr>
        <w:pStyle w:val="13"/>
        <w:shd w:val="clear" w:color="auto" w:fill="auto"/>
        <w:spacing w:lineRule="exact" w:line="274" w:before="0" w:after="0"/>
        <w:ind w:right="2" w:firstLine="709"/>
        <w:jc w:val="both"/>
        <w:rPr/>
      </w:pPr>
      <w:r>
        <w:rPr/>
        <w:t xml:space="preserve">3.4. Днем оплаты по настоящему договору считается день зачисления денежных средств на расчетный счет </w:t>
      </w:r>
      <w:r>
        <w:rPr>
          <w:caps/>
        </w:rPr>
        <w:t>АрендАТОРА</w:t>
      </w:r>
      <w:r>
        <w:rPr/>
        <w:t>.</w:t>
      </w:r>
    </w:p>
    <w:p>
      <w:pPr>
        <w:pStyle w:val="Normal"/>
        <w:shd w:val="clear" w:color="auto" w:fill="FFFFFF"/>
        <w:tabs>
          <w:tab w:val="clear" w:pos="708"/>
          <w:tab w:val="left" w:pos="0" w:leader="none"/>
        </w:tabs>
        <w:ind w:firstLine="709"/>
        <w:jc w:val="both"/>
        <w:rPr>
          <w:caps/>
          <w:sz w:val="22"/>
          <w:szCs w:val="22"/>
        </w:rPr>
      </w:pPr>
      <w:r>
        <w:rPr>
          <w:caps/>
          <w:sz w:val="22"/>
          <w:szCs w:val="22"/>
        </w:rPr>
        <w:t>3.5. АрендАТОР</w:t>
      </w:r>
      <w:r>
        <w:rPr>
          <w:sz w:val="22"/>
          <w:szCs w:val="22"/>
        </w:rPr>
        <w:t xml:space="preserve"> ежемесячно предоставляет СУБ</w:t>
      </w:r>
      <w:r>
        <w:rPr>
          <w:caps/>
          <w:sz w:val="22"/>
          <w:szCs w:val="22"/>
        </w:rPr>
        <w:t>Арендатору</w:t>
      </w:r>
      <w:r>
        <w:rPr>
          <w:sz w:val="22"/>
          <w:szCs w:val="22"/>
        </w:rPr>
        <w:t xml:space="preserve"> 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pPr>
        <w:pStyle w:val="Normal"/>
        <w:shd w:val="clear" w:color="auto" w:fill="FFFFFF"/>
        <w:tabs>
          <w:tab w:val="clear" w:pos="708"/>
          <w:tab w:val="left" w:pos="0" w:leader="none"/>
        </w:tabs>
        <w:ind w:firstLine="709"/>
        <w:jc w:val="both"/>
        <w:rPr>
          <w:sz w:val="22"/>
          <w:szCs w:val="22"/>
        </w:rPr>
      </w:pPr>
      <w:r>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pPr>
        <w:pStyle w:val="Normal"/>
        <w:shd w:val="clear" w:color="auto" w:fill="FFFFFF"/>
        <w:tabs>
          <w:tab w:val="clear" w:pos="708"/>
          <w:tab w:val="left" w:pos="0" w:leader="none"/>
        </w:tabs>
        <w:ind w:firstLine="709"/>
        <w:jc w:val="both"/>
        <w:rPr>
          <w:sz w:val="22"/>
          <w:szCs w:val="22"/>
        </w:rPr>
      </w:pPr>
      <w:r>
        <w:rPr>
          <w:sz w:val="22"/>
          <w:szCs w:val="22"/>
        </w:rPr>
        <w:t xml:space="preserve">3.6. </w:t>
      </w:r>
      <w:r>
        <w:rPr>
          <w:caps/>
          <w:sz w:val="22"/>
          <w:szCs w:val="22"/>
        </w:rPr>
        <w:t xml:space="preserve">АрендАТОР </w:t>
      </w:r>
      <w:r>
        <w:rPr>
          <w:sz w:val="22"/>
          <w:szCs w:val="22"/>
        </w:rPr>
        <w:t>ежеквартально представляет СУБ</w:t>
      </w:r>
      <w:r>
        <w:rPr>
          <w:caps/>
          <w:sz w:val="22"/>
          <w:szCs w:val="22"/>
        </w:rPr>
        <w:t xml:space="preserve">Арендатору </w:t>
      </w:r>
      <w:r>
        <w:rPr>
          <w:sz w:val="22"/>
          <w:szCs w:val="22"/>
        </w:rPr>
        <w:t xml:space="preserve">в 2 (двух) экземплярах акт сверки за истекший квартал. </w:t>
      </w:r>
    </w:p>
    <w:p>
      <w:pPr>
        <w:pStyle w:val="Normal"/>
        <w:shd w:val="clear" w:color="auto" w:fill="FFFFFF"/>
        <w:tabs>
          <w:tab w:val="clear" w:pos="708"/>
          <w:tab w:val="left" w:pos="0" w:leader="none"/>
        </w:tabs>
        <w:ind w:firstLine="709"/>
        <w:jc w:val="both"/>
        <w:rPr>
          <w:sz w:val="22"/>
          <w:szCs w:val="22"/>
        </w:rPr>
      </w:pPr>
      <w:r>
        <w:rPr>
          <w:sz w:val="22"/>
          <w:szCs w:val="22"/>
        </w:rPr>
        <w:t>3.7. СУБ</w:t>
      </w:r>
      <w:r>
        <w:rPr>
          <w:caps/>
          <w:sz w:val="22"/>
          <w:szCs w:val="22"/>
        </w:rPr>
        <w:t>Арендатор</w:t>
      </w:r>
      <w:r>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Pr>
          <w:caps/>
          <w:sz w:val="22"/>
          <w:szCs w:val="22"/>
        </w:rPr>
        <w:t>АрендАТОРУ</w:t>
      </w:r>
      <w:r>
        <w:rPr>
          <w:sz w:val="22"/>
          <w:szCs w:val="22"/>
        </w:rPr>
        <w:t xml:space="preserve"> либо направляет мотивированный отказ от его подписания.</w:t>
      </w:r>
    </w:p>
    <w:p>
      <w:pPr>
        <w:pStyle w:val="Normal"/>
        <w:shd w:val="clear" w:color="auto" w:fill="FFFFFF"/>
        <w:tabs>
          <w:tab w:val="clear" w:pos="708"/>
          <w:tab w:val="left" w:pos="0" w:leader="none"/>
        </w:tabs>
        <w:ind w:firstLine="709"/>
        <w:jc w:val="both"/>
        <w:rPr>
          <w:sz w:val="22"/>
          <w:szCs w:val="22"/>
        </w:rPr>
      </w:pPr>
      <w:r>
        <w:rPr>
          <w:sz w:val="22"/>
          <w:szCs w:val="22"/>
        </w:rPr>
        <w:t>При невозвращении СУБ</w:t>
      </w:r>
      <w:r>
        <w:rPr>
          <w:caps/>
          <w:sz w:val="22"/>
          <w:szCs w:val="22"/>
        </w:rPr>
        <w:t>Арендатором</w:t>
      </w:r>
      <w:r>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Pr>
          <w:caps/>
          <w:sz w:val="22"/>
          <w:szCs w:val="22"/>
        </w:rPr>
        <w:t>Арендатором</w:t>
      </w:r>
      <w:r>
        <w:rPr>
          <w:sz w:val="22"/>
          <w:szCs w:val="22"/>
        </w:rPr>
        <w:t xml:space="preserve"> без разногласий.</w:t>
      </w:r>
    </w:p>
    <w:p>
      <w:pPr>
        <w:pStyle w:val="Normal"/>
        <w:shd w:val="clear" w:color="auto" w:fill="FFFFFF"/>
        <w:tabs>
          <w:tab w:val="clear" w:pos="708"/>
          <w:tab w:val="left" w:pos="0" w:leader="none"/>
        </w:tabs>
        <w:ind w:firstLine="709"/>
        <w:jc w:val="both"/>
        <w:rPr>
          <w:sz w:val="22"/>
          <w:szCs w:val="22"/>
        </w:rPr>
      </w:pPr>
      <w:r>
        <w:rPr>
          <w:sz w:val="22"/>
          <w:szCs w:val="22"/>
        </w:rPr>
        <w:t>3.8. При наличии задолженности по настоящему договору СУБ</w:t>
      </w:r>
      <w:r>
        <w:rPr>
          <w:caps/>
          <w:sz w:val="22"/>
          <w:szCs w:val="22"/>
        </w:rPr>
        <w:t>Арендатор</w:t>
      </w:r>
      <w:r>
        <w:rPr>
          <w:sz w:val="22"/>
          <w:szCs w:val="22"/>
        </w:rPr>
        <w:t xml:space="preserve"> обязан производить оплату последовательно, начиная с более ранних периодов.</w:t>
      </w:r>
    </w:p>
    <w:p>
      <w:pPr>
        <w:pStyle w:val="Style27"/>
        <w:shd w:val="clear" w:color="auto" w:fill="FFFFFF"/>
        <w:tabs>
          <w:tab w:val="clear" w:pos="708"/>
          <w:tab w:val="left" w:pos="1276" w:leader="none"/>
        </w:tabs>
        <w:spacing w:before="0" w:after="0"/>
        <w:ind w:firstLine="709"/>
        <w:jc w:val="both"/>
        <w:rPr>
          <w:sz w:val="22"/>
          <w:szCs w:val="22"/>
        </w:rPr>
      </w:pPr>
      <w:r>
        <w:rPr>
          <w:sz w:val="22"/>
          <w:szCs w:val="22"/>
        </w:rPr>
        <w:t xml:space="preserve">3.9. В стоимость арендной платы по настоящему договору включены расходы по вывозу твердых коммунальных отходов (далее – ТКО) СУБАРЕНДАТОРА и включена стоимость потребленной СУБАРЕНДАТОРОМ электроэнергии. </w:t>
      </w:r>
    </w:p>
    <w:p>
      <w:pPr>
        <w:pStyle w:val="Style27"/>
        <w:shd w:val="clear" w:color="auto" w:fill="FFFFFF"/>
        <w:tabs>
          <w:tab w:val="clear" w:pos="708"/>
          <w:tab w:val="left" w:pos="1276" w:leader="none"/>
        </w:tabs>
        <w:spacing w:before="0" w:after="0"/>
        <w:ind w:firstLine="709"/>
        <w:jc w:val="both"/>
        <w:rPr>
          <w:sz w:val="22"/>
          <w:szCs w:val="22"/>
          <w:lang w:eastAsia="ar-SA"/>
        </w:rPr>
      </w:pPr>
      <w:r>
        <w:rPr>
          <w:sz w:val="22"/>
          <w:szCs w:val="22"/>
          <w:lang w:eastAsia="ar-SA"/>
        </w:rPr>
        <w:t>3.10. Арендная плата, указанная в Приложении № 3 к настоящему договору, включает в себя компенсацию расходов АРЕНДАТОРА по вывозу ТКО.</w:t>
      </w:r>
    </w:p>
    <w:p>
      <w:pPr>
        <w:pStyle w:val="Style27"/>
        <w:shd w:val="clear" w:color="auto" w:fill="FFFFFF"/>
        <w:tabs>
          <w:tab w:val="clear" w:pos="708"/>
          <w:tab w:val="left" w:pos="1276" w:leader="none"/>
        </w:tabs>
        <w:spacing w:before="0" w:after="0"/>
        <w:ind w:firstLine="709"/>
        <w:jc w:val="both"/>
        <w:rPr>
          <w:sz w:val="22"/>
          <w:szCs w:val="22"/>
          <w:lang w:eastAsia="ar-SA"/>
        </w:rPr>
      </w:pPr>
      <w:r>
        <w:rPr>
          <w:sz w:val="22"/>
          <w:szCs w:val="22"/>
          <w:lang w:eastAsia="ar-SA"/>
        </w:rPr>
        <w:t>Плату за негативное воздействие на окружающую среду осуществляет СУБАРЕНДАТОР.</w:t>
      </w:r>
    </w:p>
    <w:p>
      <w:pPr>
        <w:pStyle w:val="Normal"/>
        <w:shd w:val="clear" w:color="auto" w:fill="FFFFFF"/>
        <w:tabs>
          <w:tab w:val="clear" w:pos="708"/>
          <w:tab w:val="left" w:pos="0" w:leader="none"/>
        </w:tabs>
        <w:ind w:firstLine="709"/>
        <w:jc w:val="both"/>
        <w:rPr>
          <w:sz w:val="22"/>
          <w:szCs w:val="22"/>
        </w:rPr>
      </w:pPr>
      <w:r>
        <w:rPr>
          <w:sz w:val="22"/>
          <w:szCs w:val="22"/>
        </w:rPr>
        <w:t xml:space="preserve">3.10. Общей суммой (стоимостью) договора является сумма начисленных </w:t>
      </w:r>
      <w:r>
        <w:rPr>
          <w:caps/>
          <w:sz w:val="22"/>
          <w:szCs w:val="22"/>
        </w:rPr>
        <w:t>АрендАТОРОМ</w:t>
      </w:r>
      <w:r>
        <w:rPr>
          <w:sz w:val="22"/>
          <w:szCs w:val="22"/>
        </w:rPr>
        <w:t xml:space="preserve"> платежей по настоящему договору в течение всего срока его действия.</w:t>
      </w:r>
    </w:p>
    <w:p>
      <w:pPr>
        <w:pStyle w:val="Normal"/>
        <w:shd w:val="clear" w:color="auto" w:fill="FFFFFF"/>
        <w:tabs>
          <w:tab w:val="clear" w:pos="708"/>
          <w:tab w:val="left" w:pos="0" w:leader="none"/>
        </w:tabs>
        <w:ind w:firstLine="709"/>
        <w:jc w:val="both"/>
        <w:rPr>
          <w:sz w:val="22"/>
          <w:szCs w:val="22"/>
        </w:rPr>
      </w:pPr>
      <w:r>
        <w:rPr>
          <w:caps/>
          <w:sz w:val="22"/>
          <w:szCs w:val="22"/>
        </w:rPr>
        <w:t>3.11. СУБАрендатор</w:t>
      </w:r>
      <w:r>
        <w:rPr>
          <w:sz w:val="22"/>
          <w:szCs w:val="22"/>
        </w:rPr>
        <w:t xml:space="preserve"> самостоятельно получает счета, УПД по адресу ___________, либо соглашается на отправку АРЕНДАТОРОМ указанных документов на почтовый адрес: ___________________________________________________________</w:t>
      </w:r>
    </w:p>
    <w:p>
      <w:pPr>
        <w:pStyle w:val="Normal"/>
        <w:shd w:val="clear" w:color="auto" w:fill="FFFFFF"/>
        <w:tabs>
          <w:tab w:val="clear" w:pos="708"/>
          <w:tab w:val="left" w:pos="0" w:leader="none"/>
        </w:tabs>
        <w:ind w:firstLine="709"/>
        <w:jc w:val="both"/>
        <w:rPr>
          <w:sz w:val="22"/>
          <w:szCs w:val="22"/>
        </w:rPr>
      </w:pPr>
      <w:r>
        <w:rPr>
          <w:sz w:val="22"/>
          <w:szCs w:val="22"/>
        </w:rPr>
      </w:r>
    </w:p>
    <w:p>
      <w:pPr>
        <w:pStyle w:val="Normal"/>
        <w:shd w:val="clear" w:color="auto" w:fill="FFFFFF"/>
        <w:tabs>
          <w:tab w:val="clear" w:pos="708"/>
          <w:tab w:val="left" w:pos="0" w:leader="none"/>
        </w:tabs>
        <w:jc w:val="center"/>
        <w:rPr>
          <w:b/>
          <w:b/>
          <w:sz w:val="22"/>
          <w:szCs w:val="22"/>
        </w:rPr>
      </w:pPr>
      <w:r>
        <w:rPr>
          <w:b/>
          <w:sz w:val="22"/>
          <w:szCs w:val="22"/>
        </w:rPr>
        <w:t>4. ОБЕСПЕЧИТЕЛЬНЫЙ ПЛАТЕЖ</w:t>
      </w:r>
    </w:p>
    <w:p>
      <w:pPr>
        <w:pStyle w:val="Normal"/>
        <w:shd w:val="clear" w:color="auto" w:fill="FFFFFF"/>
        <w:tabs>
          <w:tab w:val="clear" w:pos="708"/>
          <w:tab w:val="left" w:pos="0" w:leader="none"/>
        </w:tabs>
        <w:ind w:firstLine="709"/>
        <w:jc w:val="both"/>
        <w:rPr>
          <w:sz w:val="22"/>
          <w:szCs w:val="22"/>
        </w:rPr>
      </w:pPr>
      <w:r>
        <w:rPr>
          <w:sz w:val="22"/>
          <w:szCs w:val="22"/>
        </w:rPr>
      </w:r>
    </w:p>
    <w:p>
      <w:pPr>
        <w:pStyle w:val="Normal"/>
        <w:shd w:val="clear" w:color="auto" w:fill="FFFFFF"/>
        <w:tabs>
          <w:tab w:val="clear" w:pos="708"/>
          <w:tab w:val="left" w:pos="0" w:leader="none"/>
        </w:tabs>
        <w:ind w:firstLine="709"/>
        <w:jc w:val="both"/>
        <w:rPr>
          <w:sz w:val="22"/>
          <w:szCs w:val="22"/>
        </w:rPr>
      </w:pPr>
      <w:r>
        <w:rPr>
          <w:sz w:val="22"/>
          <w:szCs w:val="22"/>
        </w:rPr>
        <w:t>4.1.  В обеспечение исполнения СУБ</w:t>
      </w:r>
      <w:r>
        <w:rPr>
          <w:caps/>
          <w:sz w:val="22"/>
          <w:szCs w:val="22"/>
        </w:rPr>
        <w:t>АрендаторОМ</w:t>
      </w:r>
      <w:r>
        <w:rPr>
          <w:sz w:val="22"/>
          <w:szCs w:val="22"/>
        </w:rPr>
        <w:t xml:space="preserve"> своих обязательств по настоящему договору, включая обязанность возмещения ущерба, нанесенного СУБ</w:t>
      </w:r>
      <w:r>
        <w:rPr>
          <w:caps/>
          <w:sz w:val="22"/>
          <w:szCs w:val="22"/>
        </w:rPr>
        <w:t>АрендаторОМ</w:t>
      </w:r>
      <w:r>
        <w:rPr>
          <w:sz w:val="22"/>
          <w:szCs w:val="22"/>
        </w:rPr>
        <w:t>, СУБ</w:t>
      </w:r>
      <w:r>
        <w:rPr>
          <w:caps/>
          <w:sz w:val="22"/>
          <w:szCs w:val="22"/>
        </w:rPr>
        <w:t>АРЕНДАТОР</w:t>
      </w:r>
      <w:r>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Pr>
          <w:caps/>
          <w:sz w:val="22"/>
          <w:szCs w:val="22"/>
        </w:rPr>
        <w:t>АРЕНДАТОРОМ</w:t>
      </w:r>
      <w:r>
        <w:rPr>
          <w:sz w:val="22"/>
          <w:szCs w:val="22"/>
        </w:rPr>
        <w:t xml:space="preserve"> на расчетный счет </w:t>
      </w:r>
      <w:r>
        <w:rPr>
          <w:caps/>
          <w:sz w:val="22"/>
          <w:szCs w:val="22"/>
        </w:rPr>
        <w:t>АрендАТОРА</w:t>
      </w:r>
      <w:r>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Pr>
          <w:color w:val="FF0000"/>
          <w:sz w:val="22"/>
          <w:szCs w:val="22"/>
        </w:rPr>
        <w:t xml:space="preserve"> </w:t>
      </w:r>
      <w:r>
        <w:rPr>
          <w:sz w:val="22"/>
          <w:szCs w:val="22"/>
        </w:rPr>
        <w:t xml:space="preserve"> </w:t>
      </w:r>
    </w:p>
    <w:p>
      <w:pPr>
        <w:pStyle w:val="Normal"/>
        <w:shd w:val="clear" w:color="auto" w:fill="FFFFFF"/>
        <w:tabs>
          <w:tab w:val="clear" w:pos="708"/>
          <w:tab w:val="left" w:pos="1445" w:leader="none"/>
        </w:tabs>
        <w:suppressAutoHyphens w:val="true"/>
        <w:ind w:firstLine="709"/>
        <w:jc w:val="both"/>
        <w:rPr>
          <w:sz w:val="22"/>
          <w:szCs w:val="22"/>
        </w:rPr>
      </w:pPr>
      <w:r>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pPr>
        <w:pStyle w:val="Normal"/>
        <w:shd w:val="clear" w:color="auto" w:fill="FFFFFF"/>
        <w:tabs>
          <w:tab w:val="clear" w:pos="708"/>
          <w:tab w:val="left" w:pos="1445" w:leader="none"/>
        </w:tabs>
        <w:suppressAutoHyphens w:val="true"/>
        <w:ind w:firstLine="709"/>
        <w:jc w:val="both"/>
        <w:rPr>
          <w:sz w:val="22"/>
          <w:szCs w:val="22"/>
        </w:rPr>
      </w:pPr>
      <w:r>
        <w:rPr>
          <w:sz w:val="22"/>
          <w:szCs w:val="22"/>
        </w:rPr>
        <w:t xml:space="preserve">4.3. На сумму обеспечительного платежа не подлежат начислению проценты за время нахождения денежных средств у </w:t>
      </w:r>
      <w:r>
        <w:rPr>
          <w:caps/>
          <w:sz w:val="22"/>
          <w:szCs w:val="22"/>
        </w:rPr>
        <w:t>АрендАТОРА</w:t>
      </w:r>
      <w:r>
        <w:rPr>
          <w:sz w:val="22"/>
          <w:szCs w:val="22"/>
        </w:rPr>
        <w:t>, и СУБ</w:t>
      </w:r>
      <w:r>
        <w:rPr>
          <w:caps/>
          <w:sz w:val="22"/>
          <w:szCs w:val="22"/>
        </w:rPr>
        <w:t>Арендатор</w:t>
      </w:r>
      <w:r>
        <w:rPr>
          <w:sz w:val="22"/>
          <w:szCs w:val="22"/>
        </w:rPr>
        <w:t xml:space="preserve"> не имеет права на получение процентов по обеспечительному платежу.</w:t>
      </w:r>
    </w:p>
    <w:p>
      <w:pPr>
        <w:pStyle w:val="Normal"/>
        <w:shd w:val="clear" w:color="auto" w:fill="FFFFFF"/>
        <w:suppressAutoHyphens w:val="true"/>
        <w:ind w:firstLine="709"/>
        <w:jc w:val="both"/>
        <w:rPr>
          <w:sz w:val="22"/>
          <w:szCs w:val="22"/>
        </w:rPr>
      </w:pPr>
      <w:r>
        <w:rPr>
          <w:sz w:val="22"/>
          <w:szCs w:val="22"/>
        </w:rPr>
        <w:t>4.4 Стороны согласовали, что в случае нарушения СУБ</w:t>
      </w:r>
      <w:r>
        <w:rPr>
          <w:caps/>
          <w:sz w:val="22"/>
          <w:szCs w:val="22"/>
        </w:rPr>
        <w:t>АрендаторОМ</w:t>
      </w:r>
      <w:r>
        <w:rPr>
          <w:sz w:val="22"/>
          <w:szCs w:val="22"/>
        </w:rPr>
        <w:t xml:space="preserve"> срока оплаты по настоящему договору, а также при возникновении обязанности СУБ</w:t>
      </w:r>
      <w:r>
        <w:rPr>
          <w:caps/>
          <w:sz w:val="22"/>
          <w:szCs w:val="22"/>
        </w:rPr>
        <w:t>АРЕНДАТОРА</w:t>
      </w:r>
      <w:r>
        <w:rPr>
          <w:sz w:val="22"/>
          <w:szCs w:val="22"/>
        </w:rPr>
        <w:t xml:space="preserve"> по возмещению причиненного вреда </w:t>
      </w:r>
      <w:r>
        <w:rPr>
          <w:caps/>
          <w:sz w:val="22"/>
          <w:szCs w:val="22"/>
        </w:rPr>
        <w:t>АрендАТОРУ,</w:t>
      </w:r>
      <w:r>
        <w:rPr>
          <w:sz w:val="22"/>
          <w:szCs w:val="22"/>
        </w:rPr>
        <w:t xml:space="preserve"> </w:t>
      </w:r>
      <w:r>
        <w:rPr>
          <w:caps/>
          <w:sz w:val="22"/>
          <w:szCs w:val="22"/>
        </w:rPr>
        <w:t>АрендАТОР</w:t>
      </w:r>
      <w:r>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Pr>
          <w:caps/>
          <w:sz w:val="22"/>
          <w:szCs w:val="22"/>
        </w:rPr>
        <w:t>АрендАТОР</w:t>
      </w:r>
      <w:r>
        <w:rPr>
          <w:sz w:val="22"/>
          <w:szCs w:val="22"/>
        </w:rPr>
        <w:t xml:space="preserve"> в течение 5 (пяти) рабочих дней направляет СУБ</w:t>
      </w:r>
      <w:r>
        <w:rPr>
          <w:caps/>
          <w:sz w:val="22"/>
          <w:szCs w:val="22"/>
        </w:rPr>
        <w:t>АрендаторУ</w:t>
      </w:r>
      <w:r>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Pr>
          <w:caps/>
          <w:sz w:val="22"/>
          <w:szCs w:val="22"/>
        </w:rPr>
        <w:t>Арендатор</w:t>
      </w:r>
      <w:r>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pPr>
        <w:pStyle w:val="Normal"/>
        <w:shd w:val="clear" w:color="auto" w:fill="FFFFFF"/>
        <w:suppressAutoHyphens w:val="true"/>
        <w:ind w:firstLine="709"/>
        <w:jc w:val="both"/>
        <w:rPr>
          <w:sz w:val="22"/>
          <w:szCs w:val="22"/>
        </w:rPr>
      </w:pPr>
      <w:r>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Pr>
          <w:caps/>
          <w:sz w:val="22"/>
          <w:szCs w:val="22"/>
        </w:rPr>
        <w:t>АрендАТОР</w:t>
      </w:r>
      <w:r>
        <w:rPr>
          <w:sz w:val="22"/>
          <w:szCs w:val="22"/>
        </w:rPr>
        <w:t xml:space="preserve"> возвращает СУБ</w:t>
      </w:r>
      <w:r>
        <w:rPr>
          <w:caps/>
          <w:sz w:val="22"/>
          <w:szCs w:val="22"/>
        </w:rPr>
        <w:t>АрендаторУ</w:t>
      </w:r>
      <w:r>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Pr>
          <w:caps/>
          <w:sz w:val="22"/>
          <w:szCs w:val="22"/>
        </w:rPr>
        <w:t>АрендаторА</w:t>
      </w:r>
      <w:r>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pPr>
        <w:pStyle w:val="Normal"/>
        <w:shd w:val="clear" w:color="auto" w:fill="FFFFFF"/>
        <w:suppressAutoHyphens w:val="true"/>
        <w:ind w:firstLine="709"/>
        <w:jc w:val="both"/>
        <w:rPr>
          <w:sz w:val="22"/>
          <w:szCs w:val="22"/>
        </w:rPr>
      </w:pPr>
      <w:r>
        <w:rPr>
          <w:sz w:val="22"/>
          <w:szCs w:val="22"/>
        </w:rPr>
        <w:t>Возврат всей суммы обеспечительного платежа или его оставшейся части производится при условии отсутствия задолженности СУБ</w:t>
      </w:r>
      <w:r>
        <w:rPr>
          <w:caps/>
          <w:sz w:val="22"/>
          <w:szCs w:val="22"/>
        </w:rPr>
        <w:t>АрендаторА</w:t>
      </w:r>
      <w:r>
        <w:rPr>
          <w:sz w:val="22"/>
          <w:szCs w:val="22"/>
        </w:rPr>
        <w:t xml:space="preserve"> перед </w:t>
      </w:r>
      <w:r>
        <w:rPr>
          <w:caps/>
          <w:sz w:val="22"/>
          <w:szCs w:val="22"/>
        </w:rPr>
        <w:t>АрендАТОРОМ</w:t>
      </w:r>
      <w:r>
        <w:rPr>
          <w:sz w:val="22"/>
          <w:szCs w:val="22"/>
        </w:rPr>
        <w:t xml:space="preserve">, в том числе по внесению основных платежей, по выплате неустоек (пени, штрафов), по возмещению вреда, причиненного </w:t>
      </w:r>
      <w:r>
        <w:rPr>
          <w:caps/>
          <w:sz w:val="22"/>
          <w:szCs w:val="22"/>
        </w:rPr>
        <w:t>АрендАТОРУ</w:t>
      </w:r>
      <w:r>
        <w:rPr>
          <w:sz w:val="22"/>
          <w:szCs w:val="22"/>
        </w:rPr>
        <w:t>, по выплате иных платежей, предусмотренных или вытекающих из исполнения настоящего договора.</w:t>
      </w:r>
    </w:p>
    <w:p>
      <w:pPr>
        <w:pStyle w:val="Normal"/>
        <w:shd w:val="clear" w:color="auto" w:fill="FFFFFF"/>
        <w:suppressAutoHyphens w:val="true"/>
        <w:ind w:firstLine="709"/>
        <w:jc w:val="both"/>
        <w:rPr>
          <w:sz w:val="22"/>
          <w:szCs w:val="22"/>
        </w:rPr>
      </w:pPr>
      <w:r>
        <w:rPr>
          <w:sz w:val="22"/>
          <w:szCs w:val="22"/>
        </w:rPr>
        <w:t>4.6.</w:t>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pPr>
        <w:pStyle w:val="Normal"/>
        <w:jc w:val="center"/>
        <w:rPr>
          <w:b/>
          <w:b/>
          <w:spacing w:val="-6"/>
          <w:sz w:val="22"/>
          <w:szCs w:val="22"/>
        </w:rPr>
      </w:pPr>
      <w:r>
        <w:rPr>
          <w:b/>
          <w:spacing w:val="-6"/>
          <w:sz w:val="22"/>
          <w:szCs w:val="22"/>
        </w:rPr>
      </w:r>
    </w:p>
    <w:p>
      <w:pPr>
        <w:pStyle w:val="Normal"/>
        <w:jc w:val="center"/>
        <w:rPr>
          <w:b/>
          <w:b/>
          <w:sz w:val="22"/>
          <w:szCs w:val="22"/>
        </w:rPr>
      </w:pPr>
      <w:r>
        <w:rPr>
          <w:b/>
          <w:sz w:val="22"/>
          <w:szCs w:val="22"/>
        </w:rPr>
        <w:t>5. ОТВЕТСТВЕННОСТЬ СТОРОН</w:t>
      </w:r>
    </w:p>
    <w:p>
      <w:pPr>
        <w:pStyle w:val="ListParagraph"/>
        <w:shd w:val="clear" w:color="auto" w:fill="FFFFFF"/>
        <w:tabs>
          <w:tab w:val="clear" w:pos="708"/>
          <w:tab w:val="left" w:pos="1320" w:leader="none"/>
        </w:tabs>
        <w:ind w:left="0" w:firstLine="709"/>
        <w:jc w:val="both"/>
        <w:rPr>
          <w:sz w:val="22"/>
          <w:szCs w:val="22"/>
        </w:rPr>
      </w:pPr>
      <w:r>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pPr>
        <w:pStyle w:val="ListParagraph"/>
        <w:shd w:val="clear" w:color="auto" w:fill="FFFFFF"/>
        <w:tabs>
          <w:tab w:val="clear" w:pos="708"/>
          <w:tab w:val="left" w:pos="1320" w:leader="none"/>
          <w:tab w:val="left" w:pos="1550" w:leader="none"/>
        </w:tabs>
        <w:ind w:left="0" w:firstLine="709"/>
        <w:jc w:val="both"/>
        <w:rPr>
          <w:sz w:val="22"/>
          <w:szCs w:val="22"/>
        </w:rPr>
      </w:pPr>
      <w:r>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pPr>
        <w:pStyle w:val="ListParagraph"/>
        <w:shd w:val="clear" w:color="auto" w:fill="FFFFFF"/>
        <w:tabs>
          <w:tab w:val="clear" w:pos="708"/>
          <w:tab w:val="left" w:pos="1320" w:leader="none"/>
          <w:tab w:val="left" w:pos="1378" w:leader="none"/>
        </w:tabs>
        <w:ind w:left="0" w:firstLine="709"/>
        <w:jc w:val="both"/>
        <w:rPr>
          <w:sz w:val="22"/>
          <w:szCs w:val="22"/>
        </w:rPr>
      </w:pPr>
      <w:r>
        <w:rPr>
          <w:caps/>
          <w:sz w:val="22"/>
          <w:szCs w:val="22"/>
        </w:rPr>
        <w:t>5.3. СУБАрендатор</w:t>
      </w:r>
      <w:r>
        <w:rPr>
          <w:sz w:val="22"/>
          <w:szCs w:val="22"/>
        </w:rPr>
        <w:t xml:space="preserve"> возмещает </w:t>
      </w:r>
      <w:r>
        <w:rPr>
          <w:caps/>
          <w:sz w:val="22"/>
          <w:szCs w:val="22"/>
        </w:rPr>
        <w:t>Аренд</w:t>
      </w:r>
      <w:r>
        <w:rPr>
          <w:sz w:val="22"/>
          <w:szCs w:val="22"/>
        </w:rPr>
        <w:t>АТОРУ реальный ущерб, причиненный арендуемому Помещению в период субаренды СУБ</w:t>
      </w:r>
      <w:r>
        <w:rPr>
          <w:caps/>
          <w:sz w:val="22"/>
          <w:szCs w:val="22"/>
        </w:rPr>
        <w:t>Арендатора</w:t>
      </w:r>
      <w:r>
        <w:rPr>
          <w:sz w:val="22"/>
          <w:szCs w:val="22"/>
        </w:rPr>
        <w:t>.</w:t>
      </w:r>
    </w:p>
    <w:p>
      <w:pPr>
        <w:pStyle w:val="ListParagraph"/>
        <w:shd w:val="clear" w:color="auto" w:fill="FFFFFF"/>
        <w:tabs>
          <w:tab w:val="clear" w:pos="708"/>
          <w:tab w:val="left" w:pos="1276" w:leader="none"/>
          <w:tab w:val="left" w:pos="1418" w:leader="none"/>
          <w:tab w:val="left" w:pos="1651" w:leader="none"/>
        </w:tabs>
        <w:ind w:left="0" w:firstLine="709"/>
        <w:jc w:val="both"/>
        <w:rPr>
          <w:sz w:val="22"/>
          <w:szCs w:val="22"/>
        </w:rPr>
      </w:pPr>
      <w:r>
        <w:rPr>
          <w:sz w:val="22"/>
          <w:szCs w:val="22"/>
        </w:rPr>
        <w:t>5.4. В случае не вывоза в установленный настоящим договором срок СУБ</w:t>
      </w:r>
      <w:r>
        <w:rPr>
          <w:caps/>
          <w:sz w:val="22"/>
          <w:szCs w:val="22"/>
        </w:rPr>
        <w:t xml:space="preserve">Арендатором </w:t>
      </w:r>
      <w:r>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Pr>
          <w:caps/>
          <w:sz w:val="22"/>
          <w:szCs w:val="22"/>
        </w:rPr>
        <w:t xml:space="preserve">АрендАТОР </w:t>
      </w:r>
      <w:r>
        <w:rPr>
          <w:sz w:val="22"/>
          <w:szCs w:val="22"/>
        </w:rPr>
        <w:t>имеет право удалить его из Помещения своими силами и за свой счет, а СУБ</w:t>
      </w:r>
      <w:r>
        <w:rPr>
          <w:caps/>
          <w:sz w:val="22"/>
          <w:szCs w:val="22"/>
        </w:rPr>
        <w:t>Арендатор</w:t>
      </w:r>
      <w:r>
        <w:rPr>
          <w:sz w:val="22"/>
          <w:szCs w:val="22"/>
        </w:rPr>
        <w:t xml:space="preserve"> обязан возместить </w:t>
      </w:r>
      <w:r>
        <w:rPr>
          <w:caps/>
          <w:sz w:val="22"/>
          <w:szCs w:val="22"/>
        </w:rPr>
        <w:t xml:space="preserve">АрендАТОРУ </w:t>
      </w:r>
      <w:r>
        <w:rPr>
          <w:sz w:val="22"/>
          <w:szCs w:val="22"/>
        </w:rPr>
        <w:t xml:space="preserve">расходы по вывозу имущества, а также иные расходы, которые понес </w:t>
      </w:r>
      <w:r>
        <w:rPr>
          <w:caps/>
          <w:sz w:val="22"/>
          <w:szCs w:val="22"/>
        </w:rPr>
        <w:t>АрендАТОР</w:t>
      </w:r>
      <w:r>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Pr>
          <w:caps/>
          <w:sz w:val="22"/>
          <w:szCs w:val="22"/>
        </w:rPr>
        <w:t xml:space="preserve">АрендАТОРОМ </w:t>
      </w:r>
      <w:r>
        <w:rPr>
          <w:sz w:val="22"/>
          <w:szCs w:val="22"/>
        </w:rPr>
        <w:t xml:space="preserve">письменного требования. </w:t>
      </w:r>
    </w:p>
    <w:p>
      <w:pPr>
        <w:pStyle w:val="ListParagraph"/>
        <w:shd w:val="clear" w:color="auto" w:fill="FFFFFF"/>
        <w:tabs>
          <w:tab w:val="clear" w:pos="708"/>
          <w:tab w:val="left" w:pos="1320" w:leader="none"/>
        </w:tabs>
        <w:ind w:left="0" w:firstLine="709"/>
        <w:jc w:val="both"/>
        <w:rPr>
          <w:sz w:val="22"/>
          <w:szCs w:val="22"/>
        </w:rPr>
      </w:pPr>
      <w:r>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pPr>
        <w:pStyle w:val="ListParagraph"/>
        <w:shd w:val="clear" w:color="auto" w:fill="FFFFFF"/>
        <w:tabs>
          <w:tab w:val="clear" w:pos="708"/>
          <w:tab w:val="left" w:pos="1320" w:leader="none"/>
        </w:tabs>
        <w:ind w:left="0" w:firstLine="709"/>
        <w:jc w:val="both"/>
        <w:rPr>
          <w:sz w:val="22"/>
          <w:szCs w:val="22"/>
        </w:rPr>
      </w:pPr>
      <w:r>
        <w:rPr>
          <w:sz w:val="22"/>
          <w:szCs w:val="22"/>
        </w:rPr>
        <w:t xml:space="preserve">5.6. </w:t>
      </w:r>
      <w:r>
        <w:rPr>
          <w:iCs/>
          <w:sz w:val="22"/>
          <w:szCs w:val="22"/>
        </w:rPr>
        <w:t xml:space="preserve">В </w:t>
      </w:r>
      <w:r>
        <w:rPr>
          <w:sz w:val="22"/>
          <w:szCs w:val="22"/>
        </w:rPr>
        <w:t>случае просрочки платежей по настоящему договору, СУБ</w:t>
      </w:r>
      <w:r>
        <w:rPr>
          <w:caps/>
          <w:sz w:val="22"/>
          <w:szCs w:val="22"/>
        </w:rPr>
        <w:t>Арендатор</w:t>
      </w:r>
      <w:r>
        <w:rPr>
          <w:sz w:val="22"/>
          <w:szCs w:val="22"/>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СУБАРЕНДАТОРА от надлежащего исполнения обязательств по настоящему договору.</w:t>
      </w:r>
    </w:p>
    <w:p>
      <w:pPr>
        <w:pStyle w:val="ListParagraph"/>
        <w:shd w:val="clear" w:color="auto" w:fill="FFFFFF"/>
        <w:tabs>
          <w:tab w:val="clear" w:pos="708"/>
          <w:tab w:val="left" w:pos="1320" w:leader="none"/>
        </w:tabs>
        <w:ind w:left="0" w:firstLine="709"/>
        <w:jc w:val="both"/>
        <w:rPr>
          <w:sz w:val="22"/>
          <w:szCs w:val="22"/>
        </w:rPr>
      </w:pPr>
      <w:r>
        <w:rPr>
          <w:caps/>
          <w:sz w:val="22"/>
          <w:szCs w:val="22"/>
        </w:rPr>
        <w:t>5.7. СУБАрендатор</w:t>
      </w:r>
      <w:r>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pPr>
        <w:pStyle w:val="ListParagraph"/>
        <w:shd w:val="clear" w:color="auto" w:fill="FFFFFF"/>
        <w:tabs>
          <w:tab w:val="clear" w:pos="708"/>
          <w:tab w:val="left" w:pos="1320" w:leader="none"/>
        </w:tabs>
        <w:ind w:left="0" w:firstLine="709"/>
        <w:jc w:val="both"/>
        <w:rPr>
          <w:sz w:val="22"/>
          <w:szCs w:val="22"/>
        </w:rPr>
      </w:pPr>
      <w:r>
        <w:rPr>
          <w:caps/>
          <w:sz w:val="22"/>
          <w:szCs w:val="22"/>
        </w:rPr>
        <w:t>5.8. АрендАТОР</w:t>
      </w:r>
      <w:r>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Pr>
          <w:caps/>
          <w:sz w:val="22"/>
          <w:szCs w:val="22"/>
        </w:rPr>
        <w:t>Арендатору</w:t>
      </w:r>
      <w:r>
        <w:rPr>
          <w:sz w:val="22"/>
          <w:szCs w:val="22"/>
        </w:rPr>
        <w:t xml:space="preserve"> и помещенных им в занимаемом Помещении или за его пределами.</w:t>
      </w:r>
    </w:p>
    <w:p>
      <w:pPr>
        <w:pStyle w:val="ListParagraph"/>
        <w:shd w:val="clear" w:color="auto" w:fill="FFFFFF"/>
        <w:tabs>
          <w:tab w:val="clear" w:pos="708"/>
          <w:tab w:val="left" w:pos="1320" w:leader="none"/>
        </w:tabs>
        <w:ind w:left="0" w:firstLine="709"/>
        <w:jc w:val="both"/>
        <w:rPr>
          <w:sz w:val="22"/>
          <w:szCs w:val="22"/>
        </w:rPr>
      </w:pPr>
      <w:r>
        <w:rPr>
          <w:caps/>
          <w:sz w:val="22"/>
          <w:szCs w:val="22"/>
        </w:rPr>
        <w:t>5.9. АрендАТОР</w:t>
      </w:r>
      <w:r>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Pr>
          <w:caps/>
          <w:sz w:val="22"/>
          <w:szCs w:val="22"/>
        </w:rPr>
        <w:t>Арендатора</w:t>
      </w:r>
      <w:r>
        <w:rPr>
          <w:sz w:val="22"/>
          <w:szCs w:val="22"/>
        </w:rPr>
        <w:t xml:space="preserve">, либо их отсутствие обусловлено другими, независящими от </w:t>
      </w:r>
      <w:r>
        <w:rPr>
          <w:caps/>
          <w:sz w:val="22"/>
          <w:szCs w:val="22"/>
        </w:rPr>
        <w:t>АрендАТОРА</w:t>
      </w:r>
      <w:r>
        <w:rPr>
          <w:sz w:val="22"/>
          <w:szCs w:val="22"/>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pPr>
        <w:pStyle w:val="2"/>
        <w:shd w:val="clear" w:color="auto" w:fill="FFFFFF"/>
        <w:tabs>
          <w:tab w:val="clear" w:pos="708"/>
          <w:tab w:val="left" w:pos="1442" w:leader="none"/>
        </w:tabs>
        <w:spacing w:before="0" w:after="0"/>
        <w:ind w:firstLine="709"/>
        <w:contextualSpacing/>
        <w:jc w:val="both"/>
        <w:rPr>
          <w:rStyle w:val="12"/>
          <w:sz w:val="22"/>
          <w:szCs w:val="22"/>
        </w:rPr>
      </w:pPr>
      <w:r>
        <w:rPr>
          <w:caps/>
          <w:sz w:val="22"/>
          <w:szCs w:val="22"/>
        </w:rPr>
        <w:t>5.10. СУБАрендатор</w:t>
      </w:r>
      <w:r>
        <w:rPr>
          <w:sz w:val="22"/>
          <w:szCs w:val="22"/>
        </w:rPr>
        <w:t xml:space="preserve"> </w:t>
      </w:r>
      <w:r>
        <w:rPr>
          <w:rStyle w:val="12"/>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Pr>
          <w:rStyle w:val="12"/>
          <w:caps/>
          <w:sz w:val="22"/>
          <w:szCs w:val="22"/>
        </w:rPr>
        <w:t>Арендатором</w:t>
      </w:r>
      <w:r>
        <w:rPr>
          <w:rStyle w:val="12"/>
          <w:sz w:val="22"/>
          <w:szCs w:val="22"/>
        </w:rPr>
        <w:t xml:space="preserve"> и его работниками действующего законодательства Российской Федерации.</w:t>
      </w:r>
    </w:p>
    <w:p>
      <w:pPr>
        <w:pStyle w:val="2"/>
        <w:ind w:firstLine="709"/>
        <w:jc w:val="both"/>
        <w:rPr>
          <w:sz w:val="22"/>
          <w:szCs w:val="22"/>
        </w:rPr>
      </w:pPr>
      <w:r>
        <w:rPr>
          <w:rStyle w:val="12"/>
          <w:caps/>
          <w:sz w:val="22"/>
          <w:szCs w:val="22"/>
        </w:rPr>
        <w:t>5.11. СУБАрендатор</w:t>
      </w:r>
      <w:r>
        <w:rPr>
          <w:rStyle w:val="12"/>
          <w:sz w:val="22"/>
          <w:szCs w:val="22"/>
        </w:rPr>
        <w:t xml:space="preserve"> обязуется возместить </w:t>
      </w:r>
      <w:r>
        <w:rPr>
          <w:rStyle w:val="12"/>
          <w:caps/>
          <w:sz w:val="22"/>
          <w:szCs w:val="22"/>
        </w:rPr>
        <w:t>АрендАТОРУ</w:t>
      </w:r>
      <w:r>
        <w:rPr>
          <w:rStyle w:val="12"/>
          <w:sz w:val="22"/>
          <w:szCs w:val="22"/>
        </w:rPr>
        <w:t xml:space="preserve"> в полном объеме убытки, понесенные </w:t>
      </w:r>
      <w:r>
        <w:rPr>
          <w:rStyle w:val="12"/>
          <w:caps/>
          <w:sz w:val="22"/>
          <w:szCs w:val="22"/>
        </w:rPr>
        <w:t>АрендАТОРОМ</w:t>
      </w:r>
      <w:r>
        <w:rPr>
          <w:rStyle w:val="12"/>
          <w:sz w:val="22"/>
          <w:szCs w:val="22"/>
        </w:rPr>
        <w:t xml:space="preserve"> в результате проведения проверок органами власти и выявления нарушений СУБ</w:t>
      </w:r>
      <w:r>
        <w:rPr>
          <w:rStyle w:val="12"/>
          <w:caps/>
          <w:sz w:val="22"/>
          <w:szCs w:val="22"/>
        </w:rPr>
        <w:t>Арендатором</w:t>
      </w:r>
      <w:r>
        <w:rPr>
          <w:rStyle w:val="12"/>
          <w:sz w:val="22"/>
          <w:szCs w:val="22"/>
        </w:rPr>
        <w:t xml:space="preserve"> действующего законодательства Российской Федерации, в том числе сумму административных штрафов, наложенных на </w:t>
      </w:r>
      <w:r>
        <w:rPr>
          <w:rStyle w:val="12"/>
          <w:caps/>
          <w:sz w:val="22"/>
          <w:szCs w:val="22"/>
        </w:rPr>
        <w:t>АрендАТОРА</w:t>
      </w:r>
      <w:r>
        <w:rPr>
          <w:rStyle w:val="12"/>
          <w:sz w:val="22"/>
          <w:szCs w:val="22"/>
        </w:rPr>
        <w:t xml:space="preserve"> по вине СУБ</w:t>
      </w:r>
      <w:r>
        <w:rPr>
          <w:rStyle w:val="12"/>
          <w:caps/>
          <w:sz w:val="22"/>
          <w:szCs w:val="22"/>
        </w:rPr>
        <w:t xml:space="preserve">Арендатора </w:t>
      </w:r>
      <w:r>
        <w:rPr>
          <w:sz w:val="22"/>
          <w:szCs w:val="22"/>
        </w:rPr>
        <w:t>в течение 5 (пяти) банковских дней с момента получения от АРЕНДАТОРА соответствующего требования</w:t>
      </w:r>
      <w:r>
        <w:rPr>
          <w:rStyle w:val="12"/>
          <w:sz w:val="22"/>
          <w:szCs w:val="22"/>
        </w:rPr>
        <w:t>.</w:t>
      </w:r>
    </w:p>
    <w:p>
      <w:pPr>
        <w:pStyle w:val="2"/>
        <w:ind w:firstLine="709"/>
        <w:jc w:val="both"/>
        <w:rPr>
          <w:rStyle w:val="12"/>
          <w:sz w:val="22"/>
          <w:szCs w:val="22"/>
        </w:rPr>
      </w:pPr>
      <w:r>
        <w:rPr>
          <w:sz w:val="22"/>
          <w:szCs w:val="22"/>
        </w:rPr>
        <w:t xml:space="preserve">5.12. </w:t>
      </w:r>
      <w:r>
        <w:rPr>
          <w:caps/>
          <w:sz w:val="22"/>
          <w:szCs w:val="22"/>
        </w:rPr>
        <w:t>СУБАрендатор</w:t>
      </w:r>
      <w:r>
        <w:rPr>
          <w:sz w:val="22"/>
          <w:szCs w:val="22"/>
        </w:rPr>
        <w:t xml:space="preserve"> </w:t>
      </w:r>
      <w:r>
        <w:rPr>
          <w:rStyle w:val="12"/>
          <w:sz w:val="22"/>
          <w:szCs w:val="22"/>
        </w:rPr>
        <w:t>несет ответственность за:</w:t>
      </w:r>
    </w:p>
    <w:p>
      <w:pPr>
        <w:pStyle w:val="Style27"/>
        <w:tabs>
          <w:tab w:val="clear" w:pos="708"/>
          <w:tab w:val="left" w:pos="981" w:leader="none"/>
        </w:tabs>
        <w:spacing w:before="0" w:after="0"/>
        <w:ind w:firstLine="709"/>
        <w:jc w:val="both"/>
        <w:rPr>
          <w:rStyle w:val="12"/>
          <w:sz w:val="22"/>
          <w:szCs w:val="22"/>
        </w:rPr>
      </w:pPr>
      <w:r>
        <w:rPr>
          <w:rStyle w:val="12"/>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pPr>
        <w:pStyle w:val="Style27"/>
        <w:tabs>
          <w:tab w:val="clear" w:pos="708"/>
          <w:tab w:val="left" w:pos="902" w:leader="none"/>
        </w:tabs>
        <w:spacing w:before="0" w:after="0"/>
        <w:ind w:firstLine="709"/>
        <w:jc w:val="both"/>
        <w:rPr>
          <w:rStyle w:val="12"/>
          <w:sz w:val="22"/>
          <w:szCs w:val="22"/>
        </w:rPr>
      </w:pPr>
      <w:r>
        <w:rPr>
          <w:rStyle w:val="12"/>
          <w:sz w:val="22"/>
          <w:szCs w:val="22"/>
        </w:rPr>
        <w:t>- обоснованность подачи заявок на оформление пропусков и достоверность данных, указанных в заявках;</w:t>
      </w:r>
    </w:p>
    <w:p>
      <w:pPr>
        <w:pStyle w:val="Style27"/>
        <w:tabs>
          <w:tab w:val="clear" w:pos="708"/>
          <w:tab w:val="left" w:pos="902" w:leader="none"/>
        </w:tabs>
        <w:spacing w:before="0" w:after="0"/>
        <w:ind w:firstLine="709"/>
        <w:jc w:val="both"/>
        <w:rPr>
          <w:rStyle w:val="12"/>
          <w:sz w:val="22"/>
          <w:szCs w:val="22"/>
        </w:rPr>
      </w:pPr>
      <w:r>
        <w:rPr>
          <w:rStyle w:val="12"/>
          <w:sz w:val="22"/>
          <w:szCs w:val="22"/>
        </w:rPr>
        <w:t>- охрану арендуемого Помещения;</w:t>
      </w:r>
    </w:p>
    <w:p>
      <w:pPr>
        <w:pStyle w:val="Style27"/>
        <w:tabs>
          <w:tab w:val="clear" w:pos="708"/>
          <w:tab w:val="left" w:pos="880" w:leader="none"/>
        </w:tabs>
        <w:spacing w:before="0" w:after="0"/>
        <w:ind w:firstLine="709"/>
        <w:jc w:val="both"/>
        <w:rPr>
          <w:sz w:val="22"/>
          <w:szCs w:val="22"/>
        </w:rPr>
      </w:pPr>
      <w:r>
        <w:rPr>
          <w:rStyle w:val="12"/>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Pr>
          <w:rStyle w:val="12"/>
          <w:caps/>
          <w:sz w:val="22"/>
          <w:szCs w:val="22"/>
        </w:rPr>
        <w:t>АрендАТОРА</w:t>
      </w:r>
      <w:r>
        <w:rPr>
          <w:rStyle w:val="12"/>
          <w:sz w:val="22"/>
          <w:szCs w:val="22"/>
        </w:rPr>
        <w:t xml:space="preserve"> либо третьих лиц.</w:t>
      </w:r>
    </w:p>
    <w:p>
      <w:pPr>
        <w:pStyle w:val="Style27"/>
        <w:tabs>
          <w:tab w:val="clear" w:pos="708"/>
          <w:tab w:val="left" w:pos="877" w:leader="none"/>
        </w:tabs>
        <w:spacing w:before="0" w:after="0"/>
        <w:ind w:firstLine="709"/>
        <w:jc w:val="both"/>
        <w:rPr>
          <w:sz w:val="22"/>
          <w:szCs w:val="22"/>
        </w:rPr>
      </w:pPr>
      <w:r>
        <w:rPr>
          <w:rStyle w:val="12"/>
          <w:caps/>
          <w:sz w:val="22"/>
          <w:szCs w:val="22"/>
        </w:rPr>
        <w:t>5.13. СУБАрендатор</w:t>
      </w:r>
      <w:r>
        <w:rPr>
          <w:rStyle w:val="12"/>
          <w:sz w:val="22"/>
          <w:szCs w:val="22"/>
        </w:rPr>
        <w:t xml:space="preserve"> обязан возместить ущерб имуществу </w:t>
      </w:r>
      <w:r>
        <w:rPr>
          <w:rStyle w:val="12"/>
          <w:caps/>
          <w:sz w:val="22"/>
          <w:szCs w:val="22"/>
        </w:rPr>
        <w:t>АрендАТОРА</w:t>
      </w:r>
      <w:r>
        <w:rPr>
          <w:rStyle w:val="12"/>
          <w:sz w:val="22"/>
          <w:szCs w:val="22"/>
        </w:rPr>
        <w:t xml:space="preserve"> и/или третьим лицам, вред здоровью работникам </w:t>
      </w:r>
      <w:r>
        <w:rPr>
          <w:rStyle w:val="12"/>
          <w:caps/>
          <w:sz w:val="22"/>
          <w:szCs w:val="22"/>
        </w:rPr>
        <w:t>АрендАТОРА</w:t>
      </w:r>
      <w:r>
        <w:rPr>
          <w:rStyle w:val="12"/>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caps/>
          <w:sz w:val="22"/>
          <w:szCs w:val="22"/>
        </w:rPr>
        <w:t>5.14. СУБАрендатор</w:t>
      </w:r>
      <w:r>
        <w:rPr>
          <w:rStyle w:val="12"/>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caps/>
          <w:sz w:val="22"/>
          <w:szCs w:val="22"/>
        </w:rPr>
        <w:t>5.15. СУБАрендатор</w:t>
      </w:r>
      <w:r>
        <w:rPr>
          <w:rStyle w:val="12"/>
          <w:sz w:val="22"/>
          <w:szCs w:val="22"/>
        </w:rPr>
        <w:t xml:space="preserve"> несет материальную ответственность за все убытки, причиненные </w:t>
      </w:r>
      <w:r>
        <w:rPr>
          <w:rStyle w:val="12"/>
          <w:caps/>
          <w:sz w:val="22"/>
          <w:szCs w:val="22"/>
        </w:rPr>
        <w:t>АрендАТОРУ</w:t>
      </w:r>
      <w:r>
        <w:rPr>
          <w:rStyle w:val="12"/>
          <w:sz w:val="22"/>
          <w:szCs w:val="22"/>
        </w:rPr>
        <w:t>, в полном объеме причиненного ущерба.</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sz w:val="22"/>
          <w:szCs w:val="22"/>
        </w:rPr>
        <w:t xml:space="preserve">5.16. Дополнительная ответственность сторон может быть предусмотрена Приложением № 3 к настоящему договору. </w:t>
      </w:r>
    </w:p>
    <w:p>
      <w:pPr>
        <w:pStyle w:val="2"/>
        <w:shd w:val="clear" w:color="auto" w:fill="FFFFFF"/>
        <w:tabs>
          <w:tab w:val="clear" w:pos="708"/>
          <w:tab w:val="left" w:pos="1442" w:leader="none"/>
        </w:tabs>
        <w:spacing w:before="0" w:after="0"/>
        <w:ind w:firstLine="709"/>
        <w:contextualSpacing/>
        <w:jc w:val="both"/>
        <w:rPr>
          <w:rStyle w:val="12"/>
          <w:sz w:val="22"/>
          <w:szCs w:val="22"/>
        </w:rPr>
      </w:pPr>
      <w:r>
        <w:rPr>
          <w:rStyle w:val="12"/>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pPr>
        <w:pStyle w:val="2"/>
        <w:shd w:val="clear" w:color="auto" w:fill="FFFFFF"/>
        <w:tabs>
          <w:tab w:val="clear" w:pos="708"/>
          <w:tab w:val="left" w:pos="1442" w:leader="none"/>
        </w:tabs>
        <w:spacing w:before="0" w:after="0"/>
        <w:ind w:firstLine="709"/>
        <w:contextualSpacing/>
        <w:jc w:val="both"/>
        <w:rPr>
          <w:rStyle w:val="12"/>
          <w:sz w:val="22"/>
          <w:szCs w:val="22"/>
        </w:rPr>
      </w:pPr>
      <w:r>
        <w:rPr>
          <w:sz w:val="22"/>
          <w:szCs w:val="22"/>
        </w:rPr>
      </w:r>
    </w:p>
    <w:p>
      <w:pPr>
        <w:pStyle w:val="Normal"/>
        <w:shd w:val="clear" w:color="auto" w:fill="FFFFFF"/>
        <w:spacing w:before="0" w:after="0"/>
        <w:contextualSpacing/>
        <w:jc w:val="center"/>
        <w:rPr>
          <w:b/>
          <w:b/>
          <w:bCs/>
          <w:iCs/>
          <w:sz w:val="22"/>
          <w:szCs w:val="22"/>
        </w:rPr>
      </w:pPr>
      <w:r>
        <w:rPr>
          <w:b/>
          <w:bCs/>
          <w:iCs/>
          <w:sz w:val="22"/>
          <w:szCs w:val="22"/>
        </w:rPr>
      </w:r>
    </w:p>
    <w:p>
      <w:pPr>
        <w:pStyle w:val="Normal"/>
        <w:shd w:val="clear" w:color="auto" w:fill="FFFFFF"/>
        <w:spacing w:before="0" w:after="0"/>
        <w:contextualSpacing/>
        <w:jc w:val="center"/>
        <w:rPr>
          <w:sz w:val="22"/>
          <w:szCs w:val="22"/>
        </w:rPr>
      </w:pPr>
      <w:r>
        <w:rPr>
          <w:b/>
          <w:bCs/>
          <w:iCs/>
          <w:sz w:val="22"/>
          <w:szCs w:val="22"/>
        </w:rPr>
        <w:t xml:space="preserve">6. </w:t>
      </w:r>
      <w:r>
        <w:rPr>
          <w:b/>
          <w:bCs/>
          <w:sz w:val="22"/>
          <w:szCs w:val="22"/>
        </w:rPr>
        <w:t>ПОРЯДОК РАССМОТРЕНИЯ СПОРОВ</w:t>
      </w:r>
    </w:p>
    <w:p>
      <w:pPr>
        <w:pStyle w:val="ListParagraph"/>
        <w:shd w:val="clear" w:color="auto" w:fill="FFFFFF"/>
        <w:tabs>
          <w:tab w:val="clear" w:pos="708"/>
          <w:tab w:val="left" w:pos="993" w:leader="none"/>
        </w:tabs>
        <w:ind w:left="0" w:firstLine="709"/>
        <w:jc w:val="both"/>
        <w:rPr>
          <w:sz w:val="22"/>
          <w:szCs w:val="22"/>
        </w:rPr>
      </w:pPr>
      <w:r>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pPr>
        <w:pStyle w:val="ListParagraph"/>
        <w:shd w:val="clear" w:color="auto" w:fill="FFFFFF"/>
        <w:tabs>
          <w:tab w:val="clear" w:pos="708"/>
          <w:tab w:val="left" w:pos="993" w:leader="none"/>
        </w:tabs>
        <w:ind w:left="0" w:hanging="0"/>
        <w:jc w:val="both"/>
        <w:rPr>
          <w:sz w:val="22"/>
          <w:szCs w:val="22"/>
        </w:rPr>
      </w:pPr>
      <w:r>
        <w:rPr>
          <w:sz w:val="22"/>
          <w:szCs w:val="22"/>
        </w:rPr>
        <w:t xml:space="preserve">           </w:t>
      </w:r>
      <w:r>
        <w:rPr>
          <w:sz w:val="22"/>
          <w:szCs w:val="22"/>
        </w:rPr>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pPr>
        <w:pStyle w:val="ListParagraph"/>
        <w:shd w:val="clear" w:color="auto" w:fill="FFFFFF"/>
        <w:tabs>
          <w:tab w:val="clear" w:pos="708"/>
          <w:tab w:val="left" w:pos="993" w:leader="none"/>
        </w:tabs>
        <w:ind w:left="0" w:hanging="0"/>
        <w:jc w:val="both"/>
        <w:rPr>
          <w:sz w:val="22"/>
          <w:szCs w:val="22"/>
        </w:rPr>
      </w:pPr>
      <w:r>
        <w:rPr>
          <w:sz w:val="22"/>
          <w:szCs w:val="22"/>
        </w:rPr>
      </w:r>
    </w:p>
    <w:p>
      <w:pPr>
        <w:pStyle w:val="ListParagraph"/>
        <w:widowControl/>
        <w:numPr>
          <w:ilvl w:val="0"/>
          <w:numId w:val="4"/>
        </w:numPr>
        <w:jc w:val="center"/>
        <w:textAlignment w:val="baseline"/>
        <w:rPr>
          <w:b/>
          <w:b/>
          <w:sz w:val="22"/>
          <w:szCs w:val="22"/>
        </w:rPr>
      </w:pPr>
      <w:r>
        <w:rPr>
          <w:b/>
          <w:sz w:val="22"/>
          <w:szCs w:val="22"/>
        </w:rPr>
        <w:t>ФОРС-МАЖОР</w:t>
      </w:r>
    </w:p>
    <w:p>
      <w:pPr>
        <w:pStyle w:val="ListParagraph"/>
        <w:widowControl/>
        <w:numPr>
          <w:ilvl w:val="1"/>
          <w:numId w:val="4"/>
        </w:numPr>
        <w:tabs>
          <w:tab w:val="clear" w:pos="708"/>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pPr>
        <w:pStyle w:val="ListParagraph"/>
        <w:widowControl/>
        <w:numPr>
          <w:ilvl w:val="1"/>
          <w:numId w:val="4"/>
        </w:numPr>
        <w:tabs>
          <w:tab w:val="clear" w:pos="708"/>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pPr>
        <w:pStyle w:val="ListParagraph"/>
        <w:widowControl/>
        <w:numPr>
          <w:ilvl w:val="1"/>
          <w:numId w:val="4"/>
        </w:numPr>
        <w:tabs>
          <w:tab w:val="clear" w:pos="708"/>
          <w:tab w:val="left" w:pos="0" w:leader="none"/>
          <w:tab w:val="left" w:pos="709" w:leader="none"/>
          <w:tab w:val="left" w:pos="1276"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21" w:firstLine="709"/>
        <w:jc w:val="both"/>
        <w:rPr>
          <w:sz w:val="22"/>
          <w:szCs w:val="22"/>
        </w:rPr>
      </w:pPr>
      <w:r>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pPr>
        <w:pStyle w:val="ListParagraph"/>
        <w:shd w:val="clear" w:color="auto" w:fill="FFFFFF"/>
        <w:tabs>
          <w:tab w:val="clear" w:pos="708"/>
          <w:tab w:val="left" w:pos="993" w:leader="none"/>
        </w:tabs>
        <w:ind w:left="0" w:hanging="0"/>
        <w:jc w:val="both"/>
        <w:rPr>
          <w:sz w:val="22"/>
          <w:szCs w:val="22"/>
        </w:rPr>
      </w:pPr>
      <w:r>
        <w:rPr>
          <w:sz w:val="22"/>
          <w:szCs w:val="22"/>
        </w:rPr>
      </w:r>
    </w:p>
    <w:p>
      <w:pPr>
        <w:pStyle w:val="1"/>
        <w:widowControl w:val="false"/>
        <w:numPr>
          <w:ilvl w:val="0"/>
          <w:numId w:val="4"/>
        </w:numPr>
        <w:tabs>
          <w:tab w:val="clear" w:pos="708"/>
          <w:tab w:val="left" w:pos="567" w:leader="none"/>
        </w:tabs>
        <w:overflowPunct w:val="true"/>
        <w:spacing w:before="0" w:after="0"/>
        <w:jc w:val="center"/>
        <w:textAlignment w:val="auto"/>
        <w:rPr>
          <w:rFonts w:ascii="Times New Roman" w:hAnsi="Times New Roman"/>
          <w:sz w:val="22"/>
          <w:szCs w:val="22"/>
        </w:rPr>
      </w:pPr>
      <w:r>
        <w:rPr>
          <w:rFonts w:ascii="Times New Roman" w:hAnsi="Times New Roman"/>
          <w:sz w:val="22"/>
          <w:szCs w:val="22"/>
        </w:rPr>
        <w:t>АНТИКОРРУПЦИОННЫЕ ТРЕБОВАНИЯ</w:t>
      </w:r>
    </w:p>
    <w:p>
      <w:pPr>
        <w:pStyle w:val="ListParagraph"/>
        <w:widowControl/>
        <w:numPr>
          <w:ilvl w:val="1"/>
          <w:numId w:val="4"/>
        </w:numPr>
        <w:tabs>
          <w:tab w:val="clear" w:pos="708"/>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pPr>
        <w:pStyle w:val="Normal"/>
        <w:widowControl/>
        <w:numPr>
          <w:ilvl w:val="1"/>
          <w:numId w:val="4"/>
        </w:numPr>
        <w:tabs>
          <w:tab w:val="clear" w:pos="708"/>
          <w:tab w:val="left" w:pos="567" w:leader="none"/>
          <w:tab w:val="left" w:pos="709" w:leader="none"/>
          <w:tab w:val="left" w:pos="1134" w:leader="none"/>
        </w:tabs>
        <w:ind w:left="0" w:firstLine="709"/>
        <w:jc w:val="both"/>
        <w:rPr>
          <w:sz w:val="22"/>
          <w:szCs w:val="22"/>
        </w:rPr>
      </w:pPr>
      <w:r>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pPr>
        <w:pStyle w:val="Normal"/>
        <w:shd w:val="clear" w:color="auto" w:fill="FFFFFF"/>
        <w:spacing w:before="0" w:after="0"/>
        <w:contextualSpacing/>
        <w:jc w:val="center"/>
        <w:rPr>
          <w:b/>
          <w:b/>
          <w:bCs/>
          <w:sz w:val="22"/>
          <w:szCs w:val="22"/>
        </w:rPr>
      </w:pPr>
      <w:r>
        <w:rPr>
          <w:b/>
          <w:bCs/>
          <w:sz w:val="22"/>
          <w:szCs w:val="22"/>
        </w:rPr>
      </w:r>
    </w:p>
    <w:p>
      <w:pPr>
        <w:pStyle w:val="Normal"/>
        <w:shd w:val="clear" w:color="auto" w:fill="FFFFFF"/>
        <w:spacing w:before="0" w:after="0"/>
        <w:contextualSpacing/>
        <w:jc w:val="center"/>
        <w:rPr>
          <w:sz w:val="22"/>
          <w:szCs w:val="22"/>
        </w:rPr>
      </w:pPr>
      <w:r>
        <w:rPr>
          <w:b/>
          <w:bCs/>
          <w:sz w:val="22"/>
          <w:szCs w:val="22"/>
        </w:rPr>
        <w:t>9. СРОК ДЕЙСТВИЯ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В случае, если передача Помещения произведена до момента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pPr>
        <w:pStyle w:val="Normal"/>
        <w:ind w:firstLine="709"/>
        <w:jc w:val="both"/>
        <w:rPr>
          <w:color w:val="000000" w:themeColor="text1"/>
          <w:sz w:val="22"/>
          <w:szCs w:val="22"/>
        </w:rPr>
      </w:pPr>
      <w:r>
        <w:rPr>
          <w:sz w:val="22"/>
          <w:szCs w:val="22"/>
        </w:rPr>
        <w:t xml:space="preserve">9.2. </w:t>
      </w:r>
      <w:r>
        <w:rPr>
          <w:color w:val="000000" w:themeColor="text1"/>
          <w:sz w:val="22"/>
          <w:szCs w:val="22"/>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 АРЕНДАТОР вправе в одностороннем внесудебном порядке отказаться от исполнения настоящего договора в следующих случаях:</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9.3.2. использование Помещения (в целом или частично) не по назначению, определенному пунктом 1.2 настоящего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9.3.3. нарушения СУБАРЕНДАТОРОМ п.п. 1.8, 2.2.12, 2.2.16 настоящего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t>9.6.</w:t>
        <w:tab/>
        <w:t>СУБАРЕНДАТОР, по истечении срока договора, не имеет преимущественного права перед другими лицами на заключение договора на новый срок.</w:t>
      </w:r>
    </w:p>
    <w:p>
      <w:pPr>
        <w:pStyle w:val="Normal"/>
        <w:shd w:val="clear" w:color="auto" w:fill="FFFFFF"/>
        <w:tabs>
          <w:tab w:val="clear" w:pos="708"/>
          <w:tab w:val="left" w:pos="1134" w:leader="none"/>
          <w:tab w:val="left" w:pos="1493" w:leader="none"/>
        </w:tabs>
        <w:ind w:firstLine="709"/>
        <w:jc w:val="both"/>
        <w:rPr>
          <w:sz w:val="22"/>
          <w:szCs w:val="22"/>
        </w:rPr>
      </w:pPr>
      <w:r>
        <w:rPr>
          <w:sz w:val="22"/>
          <w:szCs w:val="22"/>
        </w:rPr>
      </w:r>
    </w:p>
    <w:p>
      <w:pPr>
        <w:pStyle w:val="Normal"/>
        <w:shd w:val="clear" w:color="auto" w:fill="FFFFFF"/>
        <w:spacing w:before="0" w:after="0"/>
        <w:contextualSpacing/>
        <w:jc w:val="center"/>
        <w:rPr>
          <w:rFonts w:eastAsia="Courier New"/>
          <w:sz w:val="22"/>
          <w:szCs w:val="22"/>
        </w:rPr>
      </w:pPr>
      <w:r>
        <w:rPr>
          <w:rFonts w:eastAsia="Courier New"/>
          <w:b/>
          <w:bCs/>
          <w:sz w:val="22"/>
          <w:szCs w:val="22"/>
        </w:rPr>
        <w:t>10. ПРОЧИЕ УСЛОВИЯ</w:t>
      </w:r>
    </w:p>
    <w:p>
      <w:pPr>
        <w:pStyle w:val="Normal"/>
        <w:shd w:val="clear" w:color="auto" w:fill="FFFFFF"/>
        <w:tabs>
          <w:tab w:val="clear" w:pos="708"/>
          <w:tab w:val="left" w:pos="1276" w:leader="none"/>
        </w:tabs>
        <w:spacing w:before="0" w:after="0"/>
        <w:ind w:firstLine="709"/>
        <w:contextualSpacing/>
        <w:jc w:val="both"/>
        <w:rPr>
          <w:rFonts w:eastAsia="Courier New"/>
          <w:sz w:val="22"/>
          <w:szCs w:val="22"/>
        </w:rPr>
      </w:pPr>
      <w:r>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pPr>
        <w:pStyle w:val="Normal"/>
        <w:shd w:val="clear" w:color="auto" w:fill="FFFFFF"/>
        <w:tabs>
          <w:tab w:val="clear" w:pos="708"/>
          <w:tab w:val="left" w:pos="1276" w:leader="none"/>
        </w:tabs>
        <w:spacing w:before="0" w:after="0"/>
        <w:ind w:firstLine="709"/>
        <w:contextualSpacing/>
        <w:jc w:val="both"/>
        <w:rPr>
          <w:rFonts w:eastAsia="Courier New"/>
          <w:sz w:val="22"/>
          <w:szCs w:val="22"/>
        </w:rPr>
      </w:pPr>
      <w:r>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10.3. О ликвидации или реорганизации предприятия, стороны обязаны уведомить друг друга за 2 (два) месяца. </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момента наступления изменений.</w:t>
      </w:r>
    </w:p>
    <w:p>
      <w:pPr>
        <w:pStyle w:val="Normal"/>
        <w:tabs>
          <w:tab w:val="clear" w:pos="708"/>
          <w:tab w:val="left" w:pos="1309" w:leader="none"/>
        </w:tabs>
        <w:ind w:firstLine="709"/>
        <w:jc w:val="both"/>
        <w:rPr>
          <w:rFonts w:eastAsia="Courier New"/>
          <w:sz w:val="22"/>
          <w:szCs w:val="22"/>
        </w:rPr>
      </w:pPr>
      <w:r>
        <w:rPr>
          <w:rFonts w:eastAsia="Courier New"/>
          <w:sz w:val="22"/>
          <w:szCs w:val="22"/>
        </w:rPr>
        <w:t>10.5. СУБ</w:t>
      </w:r>
      <w:r>
        <w:rPr>
          <w:rFonts w:eastAsia="Courier New"/>
          <w:caps/>
          <w:sz w:val="22"/>
          <w:szCs w:val="22"/>
        </w:rPr>
        <w:t>Арендатор</w:t>
      </w:r>
      <w:r>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Pr>
          <w:rFonts w:eastAsia="Courier New"/>
          <w:caps/>
          <w:sz w:val="22"/>
          <w:szCs w:val="22"/>
        </w:rPr>
        <w:t>АрендАТОРА</w:t>
      </w:r>
      <w:r>
        <w:rPr>
          <w:rFonts w:eastAsia="Courier New"/>
          <w:sz w:val="22"/>
          <w:szCs w:val="22"/>
        </w:rPr>
        <w:t xml:space="preserve">, а также при условии согласования и соблюдения режима проведения вышеуказанных работ. Представители </w:t>
      </w:r>
      <w:r>
        <w:rPr>
          <w:rFonts w:eastAsia="Courier New"/>
          <w:caps/>
          <w:sz w:val="22"/>
          <w:szCs w:val="22"/>
        </w:rPr>
        <w:t>АрендАТОРА</w:t>
      </w:r>
      <w:r>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 </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pPr>
        <w:pStyle w:val="Normal"/>
        <w:widowControl/>
        <w:tabs>
          <w:tab w:val="clear" w:pos="708"/>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color w:val="FF0000"/>
          <w:sz w:val="22"/>
          <w:szCs w:val="22"/>
        </w:rPr>
        <w:tab/>
      </w:r>
      <w:r>
        <w:rPr>
          <w:rFonts w:eastAsia="Courier New"/>
          <w:sz w:val="22"/>
          <w:szCs w:val="22"/>
        </w:rPr>
        <w:t>10.7.</w:t>
      </w:r>
      <w:r>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pPr>
        <w:pStyle w:val="Normal"/>
        <w:tabs>
          <w:tab w:val="clear" w:pos="708"/>
          <w:tab w:val="left" w:pos="-142" w:leader="none"/>
          <w:tab w:val="left" w:pos="567"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 xml:space="preserve">10.8. </w:t>
      </w:r>
      <w:r>
        <w:rPr>
          <w:sz w:val="22"/>
          <w:szCs w:val="22"/>
        </w:rPr>
        <w:t xml:space="preserve">СУБАРЕНДАТОР настоящим гарантирует АРЕНДАТОРУ, что на момент подписания настоящего договора: </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СУБАРЕНДАТОРА договор, имеет на это все полномочия. </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нарушений действующего законодательства Российской Федерации.</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Заключение договора не влечет противоречия уставным и прочим внутренним процедурам СУБАРЕНДАТОРА.</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pPr>
        <w:pStyle w:val="ListParagraph"/>
        <w:numPr>
          <w:ilvl w:val="2"/>
          <w:numId w:val="5"/>
        </w:numPr>
        <w:tabs>
          <w:tab w:val="clear" w:pos="708"/>
          <w:tab w:val="left" w:pos="-142" w:leader="none"/>
          <w:tab w:val="left" w:pos="567" w:leader="none"/>
          <w:tab w:val="left" w:pos="1134" w:leader="none"/>
          <w:tab w:val="left" w:pos="1418" w:leader="none"/>
          <w:tab w:val="left" w:pos="4580"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18" w:right="21" w:hanging="851"/>
        <w:jc w:val="both"/>
        <w:rPr>
          <w:sz w:val="22"/>
          <w:szCs w:val="22"/>
        </w:rPr>
      </w:pPr>
      <w:r>
        <w:rPr>
          <w:sz w:val="22"/>
          <w:szCs w:val="22"/>
        </w:rPr>
        <w:t>Не существует каких-либо исков, арбитражных, административных или судебных и прочих разбирательств и расследований, которые ведутся против СУБАРЕНДАТОРА в любых государственных органах, и которые могут отрицательно сказаться на способности выполнять свои обязанности по договору.</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pPr>
        <w:pStyle w:val="Normal"/>
        <w:shd w:val="clear" w:color="auto" w:fill="FFFFFF"/>
        <w:tabs>
          <w:tab w:val="clear" w:pos="708"/>
          <w:tab w:val="left" w:pos="1276" w:leader="none"/>
          <w:tab w:val="left" w:pos="1517" w:leader="none"/>
        </w:tabs>
        <w:spacing w:before="0" w:after="0"/>
        <w:ind w:firstLine="709"/>
        <w:contextualSpacing/>
        <w:jc w:val="both"/>
        <w:rPr>
          <w:rFonts w:eastAsia="Courier New"/>
          <w:sz w:val="22"/>
          <w:szCs w:val="22"/>
        </w:rPr>
      </w:pPr>
      <w:r>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10.11. Настоящий договор составлен в 2 (двух) экземплярах, имеющих одинаковую юридическую силу, по одному экземпляру для каждой стороны</w:t>
      </w:r>
      <w:r>
        <w:rPr>
          <w:rFonts w:eastAsia="Courier New"/>
          <w:color w:val="0070C0"/>
          <w:sz w:val="22"/>
          <w:szCs w:val="22"/>
        </w:rPr>
        <w:t>.</w:t>
      </w:r>
      <w:r>
        <w:rPr>
          <w:rFonts w:eastAsia="Courier New"/>
          <w:sz w:val="22"/>
          <w:szCs w:val="22"/>
        </w:rPr>
        <w:t xml:space="preserve"> </w:t>
      </w:r>
    </w:p>
    <w:p>
      <w:pPr>
        <w:pStyle w:val="Normal"/>
        <w:widowControl/>
        <w:tabs>
          <w:tab w:val="clear" w:pos="708"/>
          <w:tab w:val="left" w:pos="567"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21" w:hanging="0"/>
        <w:jc w:val="both"/>
        <w:rPr>
          <w:sz w:val="22"/>
          <w:szCs w:val="22"/>
        </w:rPr>
      </w:pPr>
      <w:r>
        <w:rPr>
          <w:rFonts w:eastAsia="Courier New"/>
          <w:sz w:val="22"/>
          <w:szCs w:val="22"/>
        </w:rPr>
        <w:tab/>
        <w:t>10.12.</w:t>
      </w:r>
      <w:r>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pPr>
        <w:pStyle w:val="Normal"/>
        <w:shd w:val="clear" w:color="auto" w:fill="FFFFFF"/>
        <w:spacing w:before="0" w:after="0"/>
        <w:ind w:firstLine="709"/>
        <w:contextualSpacing/>
        <w:jc w:val="both"/>
        <w:rPr>
          <w:rFonts w:eastAsia="Courier New"/>
          <w:sz w:val="22"/>
          <w:szCs w:val="22"/>
        </w:rPr>
      </w:pPr>
      <w:r>
        <w:rPr>
          <w:sz w:val="22"/>
          <w:szCs w:val="22"/>
        </w:rPr>
        <w:t xml:space="preserve">10.13. </w:t>
      </w:r>
      <w:r>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pPr>
        <w:pStyle w:val="Normal"/>
        <w:shd w:val="clear" w:color="auto" w:fill="FFFFFF"/>
        <w:spacing w:before="0" w:after="0"/>
        <w:ind w:firstLine="709"/>
        <w:contextualSpacing/>
        <w:jc w:val="both"/>
        <w:rPr>
          <w:sz w:val="22"/>
          <w:szCs w:val="22"/>
        </w:rPr>
      </w:pPr>
      <w:r>
        <w:rPr>
          <w:sz w:val="22"/>
          <w:szCs w:val="22"/>
        </w:rPr>
        <w:t xml:space="preserve">Ответственное лицо со стороны АРЕНДАТОРА – Илатовский Юрий Михайлович, тел. (8152) 638-000 доб. 51-12-04; </w:t>
      </w:r>
    </w:p>
    <w:p>
      <w:pPr>
        <w:pStyle w:val="Normal"/>
        <w:shd w:val="clear" w:color="auto" w:fill="FFFFFF"/>
        <w:spacing w:before="0" w:after="0"/>
        <w:ind w:firstLine="709"/>
        <w:contextualSpacing/>
        <w:jc w:val="both"/>
        <w:rPr>
          <w:rFonts w:eastAsia="Courier New"/>
          <w:sz w:val="22"/>
          <w:szCs w:val="22"/>
        </w:rPr>
      </w:pPr>
      <w:r>
        <w:rPr>
          <w:sz w:val="22"/>
          <w:szCs w:val="22"/>
        </w:rPr>
        <w:t>ответственное лицо со стороны СУБАРЕНДАТОРА – ____________, тел _____________</w:t>
      </w:r>
    </w:p>
    <w:p>
      <w:pPr>
        <w:pStyle w:val="Normal"/>
        <w:shd w:val="clear" w:color="auto" w:fill="FFFFFF"/>
        <w:spacing w:before="0" w:after="0"/>
        <w:ind w:firstLine="709"/>
        <w:contextualSpacing/>
        <w:jc w:val="both"/>
        <w:rPr>
          <w:rFonts w:eastAsia="Courier New"/>
          <w:sz w:val="22"/>
          <w:szCs w:val="22"/>
        </w:rPr>
      </w:pPr>
      <w:r>
        <w:rPr>
          <w:sz w:val="22"/>
          <w:szCs w:val="22"/>
        </w:rPr>
        <w:t xml:space="preserve">   </w:t>
      </w:r>
      <w:r>
        <w:rPr>
          <w:rFonts w:eastAsia="Courier New"/>
          <w:sz w:val="22"/>
          <w:szCs w:val="22"/>
        </w:rPr>
        <w:t xml:space="preserve">10.14. Настоящий договор имеет приложения, являющиеся его неотъемлемой частью: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1.</w:t>
      </w:r>
      <w:r>
        <w:rPr>
          <w:rFonts w:eastAsia="Courier New"/>
          <w:sz w:val="22"/>
          <w:szCs w:val="22"/>
        </w:rPr>
        <w:t xml:space="preserve"> Схема расположения Помещений.</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2.</w:t>
      </w:r>
      <w:r>
        <w:rPr>
          <w:rFonts w:eastAsia="Courier New"/>
          <w:sz w:val="22"/>
          <w:szCs w:val="22"/>
        </w:rPr>
        <w:t xml:space="preserve"> Акт приема-передачи. </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rFonts w:eastAsia="Courier New"/>
          <w:caps/>
          <w:sz w:val="22"/>
          <w:szCs w:val="22"/>
        </w:rPr>
        <w:t>Приложение № 3.</w:t>
      </w:r>
      <w:r>
        <w:rPr>
          <w:rFonts w:eastAsia="Courier New"/>
          <w:sz w:val="22"/>
          <w:szCs w:val="22"/>
        </w:rPr>
        <w:t xml:space="preserve"> Особые условия.</w:t>
      </w:r>
    </w:p>
    <w:p>
      <w:pPr>
        <w:pStyle w:val="Normal"/>
        <w:shd w:val="clear" w:color="auto" w:fill="FFFFFF"/>
        <w:spacing w:before="0" w:after="0"/>
        <w:ind w:firstLine="709"/>
        <w:contextualSpacing/>
        <w:jc w:val="both"/>
        <w:rPr>
          <w:rFonts w:eastAsia="Courier New"/>
          <w:sz w:val="22"/>
          <w:szCs w:val="22"/>
        </w:rPr>
      </w:pPr>
      <w:r>
        <w:rPr>
          <w:rFonts w:eastAsia="Courier New"/>
          <w:sz w:val="22"/>
          <w:szCs w:val="22"/>
        </w:rPr>
        <w:t xml:space="preserve">- </w:t>
      </w:r>
      <w:r>
        <w:rPr>
          <w:sz w:val="22"/>
          <w:szCs w:val="22"/>
        </w:rPr>
        <w:t>ПРИЛОЖЕНИЕ №4. Акт об осуществлении технологического присоединения.</w:t>
      </w:r>
    </w:p>
    <w:p>
      <w:pPr>
        <w:pStyle w:val="Normal"/>
        <w:shd w:val="clear" w:color="auto" w:fill="FFFFFF"/>
        <w:spacing w:before="0" w:after="0"/>
        <w:contextualSpacing/>
        <w:jc w:val="center"/>
        <w:rPr>
          <w:b/>
          <w:b/>
          <w:bCs/>
          <w:sz w:val="24"/>
          <w:szCs w:val="24"/>
        </w:rPr>
      </w:pPr>
      <w:r>
        <w:rPr>
          <w:b/>
          <w:bCs/>
          <w:sz w:val="24"/>
          <w:szCs w:val="24"/>
        </w:rPr>
      </w:r>
    </w:p>
    <w:p>
      <w:pPr>
        <w:pStyle w:val="Normal"/>
        <w:shd w:val="clear" w:color="auto" w:fill="FFFFFF"/>
        <w:spacing w:before="0" w:after="0"/>
        <w:contextualSpacing/>
        <w:jc w:val="center"/>
        <w:rPr>
          <w:b/>
          <w:b/>
          <w:bCs/>
          <w:sz w:val="24"/>
          <w:szCs w:val="24"/>
        </w:rPr>
      </w:pPr>
      <w:r>
        <w:rPr>
          <w:b/>
          <w:bCs/>
          <w:sz w:val="24"/>
          <w:szCs w:val="24"/>
        </w:rPr>
        <w:t>11. РЕКВИЗИТЫ И ПОДПИСИ СТОРОН</w:t>
      </w:r>
    </w:p>
    <w:p>
      <w:pPr>
        <w:pStyle w:val="Normal"/>
        <w:rPr/>
      </w:pPr>
      <w:r>
        <w:rPr/>
      </w:r>
    </w:p>
    <w:p>
      <w:pPr>
        <w:pStyle w:val="Normal"/>
        <w:rPr/>
      </w:pPr>
      <w:r>
        <w:rPr/>
      </w:r>
    </w:p>
    <w:tbl>
      <w:tblPr>
        <w:tblW w:w="81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8"/>
        <w:gridCol w:w="3968"/>
      </w:tblGrid>
      <w:tr>
        <w:trPr/>
        <w:tc>
          <w:tcPr>
            <w:tcW w:w="4218" w:type="dxa"/>
            <w:tcBorders/>
            <w:shd w:color="auto" w:fill="auto" w:val="clear"/>
          </w:tcPr>
          <w:p>
            <w:pPr>
              <w:pStyle w:val="Default"/>
              <w:widowControl w:val="false"/>
              <w:jc w:val="both"/>
              <w:rPr>
                <w:b/>
                <w:b/>
                <w:bCs/>
                <w:color w:val="auto"/>
                <w:sz w:val="22"/>
                <w:szCs w:val="22"/>
              </w:rPr>
            </w:pPr>
            <w:r>
              <w:rPr>
                <w:b/>
                <w:bCs/>
                <w:color w:val="auto"/>
                <w:sz w:val="22"/>
                <w:szCs w:val="22"/>
              </w:rPr>
            </w:r>
          </w:p>
          <w:p>
            <w:pPr>
              <w:pStyle w:val="Default"/>
              <w:widowControl w:val="false"/>
              <w:jc w:val="both"/>
              <w:rPr>
                <w:rFonts w:eastAsia="Times New Roman"/>
                <w:b/>
                <w:b/>
                <w:bCs/>
                <w:color w:val="auto"/>
                <w:sz w:val="22"/>
                <w:szCs w:val="22"/>
              </w:rPr>
            </w:pPr>
            <w:r>
              <w:rPr>
                <w:b/>
                <w:bCs/>
                <w:color w:val="auto"/>
                <w:sz w:val="22"/>
                <w:szCs w:val="22"/>
              </w:rPr>
              <w:t xml:space="preserve">«АРЕНДАТОР» </w:t>
            </w:r>
          </w:p>
          <w:p>
            <w:pPr>
              <w:pStyle w:val="Normal"/>
              <w:widowControl w:val="false"/>
              <w:jc w:val="both"/>
              <w:rPr>
                <w:b/>
                <w:b/>
                <w:sz w:val="22"/>
                <w:szCs w:val="22"/>
              </w:rPr>
            </w:pPr>
            <w:r>
              <w:rPr>
                <w:b/>
                <w:sz w:val="22"/>
                <w:szCs w:val="22"/>
              </w:rPr>
              <w:t>ООО «НОВАПОРТ Трейдинг»</w:t>
            </w:r>
          </w:p>
          <w:p>
            <w:pPr>
              <w:pStyle w:val="Normal"/>
              <w:widowControl w:val="false"/>
              <w:rPr>
                <w:sz w:val="22"/>
                <w:szCs w:val="22"/>
              </w:rPr>
            </w:pPr>
            <w:r>
              <w:rPr>
                <w:sz w:val="22"/>
                <w:szCs w:val="22"/>
              </w:rPr>
              <w:t xml:space="preserve">633104, Новосибирская область, город Обь, проспект Мозжерина, д. 8А, каб. 16, </w:t>
            </w:r>
          </w:p>
          <w:p>
            <w:pPr>
              <w:pStyle w:val="Normal"/>
              <w:widowControl w:val="false"/>
              <w:rPr>
                <w:sz w:val="22"/>
                <w:szCs w:val="22"/>
              </w:rPr>
            </w:pPr>
            <w:r>
              <w:rPr>
                <w:sz w:val="22"/>
                <w:szCs w:val="22"/>
              </w:rPr>
              <w:t xml:space="preserve">ИНН/КПП: </w:t>
            </w:r>
            <w:r>
              <w:rPr>
                <w:color w:val="000000"/>
                <w:sz w:val="22"/>
                <w:szCs w:val="22"/>
              </w:rPr>
              <w:t>5448950149/</w:t>
            </w:r>
            <w:r>
              <w:rPr>
                <w:sz w:val="22"/>
                <w:szCs w:val="22"/>
              </w:rPr>
              <w:t xml:space="preserve">544801001, </w:t>
            </w:r>
          </w:p>
          <w:p>
            <w:pPr>
              <w:pStyle w:val="Normal"/>
              <w:widowControl w:val="false"/>
              <w:rPr>
                <w:sz w:val="22"/>
                <w:szCs w:val="22"/>
              </w:rPr>
            </w:pPr>
            <w:r>
              <w:rPr>
                <w:sz w:val="22"/>
                <w:szCs w:val="22"/>
              </w:rPr>
              <w:t xml:space="preserve">ОГРН </w:t>
            </w:r>
            <w:r>
              <w:rPr>
                <w:color w:val="000000"/>
                <w:sz w:val="22"/>
                <w:szCs w:val="22"/>
              </w:rPr>
              <w:t>1155476014715</w:t>
            </w:r>
            <w:r>
              <w:rPr>
                <w:sz w:val="22"/>
                <w:szCs w:val="22"/>
              </w:rPr>
              <w:t xml:space="preserve">, </w:t>
            </w:r>
          </w:p>
          <w:p>
            <w:pPr>
              <w:pStyle w:val="Normal"/>
              <w:widowControl w:val="false"/>
              <w:rPr>
                <w:b/>
                <w:b/>
                <w:sz w:val="22"/>
                <w:szCs w:val="22"/>
              </w:rPr>
            </w:pPr>
            <w:r>
              <w:rPr>
                <w:b/>
                <w:sz w:val="22"/>
                <w:szCs w:val="22"/>
              </w:rPr>
              <w:t xml:space="preserve">Мурманский филиал </w:t>
            </w:r>
          </w:p>
          <w:p>
            <w:pPr>
              <w:pStyle w:val="Normal"/>
              <w:widowControl w:val="false"/>
              <w:rPr>
                <w:b/>
                <w:b/>
                <w:sz w:val="22"/>
                <w:szCs w:val="22"/>
              </w:rPr>
            </w:pPr>
            <w:r>
              <w:rPr>
                <w:b/>
                <w:sz w:val="22"/>
                <w:szCs w:val="22"/>
              </w:rPr>
              <w:t>ООО «НОВАПОРТ Трейдинг»</w:t>
            </w:r>
          </w:p>
          <w:p>
            <w:pPr>
              <w:pStyle w:val="Normal"/>
              <w:widowControl w:val="false"/>
              <w:rPr>
                <w:sz w:val="22"/>
                <w:szCs w:val="22"/>
              </w:rPr>
            </w:pPr>
            <w:r>
              <w:rPr>
                <w:sz w:val="22"/>
                <w:szCs w:val="22"/>
              </w:rPr>
              <w:t xml:space="preserve">184355, Мурманская область, Кольский район, пгт. Мурмаши, аэропорт «Мурманск», офис №5, </w:t>
            </w:r>
          </w:p>
          <w:p>
            <w:pPr>
              <w:pStyle w:val="Normal"/>
              <w:widowControl w:val="false"/>
              <w:rPr>
                <w:sz w:val="22"/>
                <w:szCs w:val="22"/>
              </w:rPr>
            </w:pPr>
            <w:r>
              <w:rPr>
                <w:color w:val="000000"/>
                <w:sz w:val="22"/>
                <w:szCs w:val="22"/>
                <w:shd w:fill="FFFFFF" w:val="clear"/>
                <w:lang w:val="en-US"/>
              </w:rPr>
              <w:t>E</w:t>
            </w:r>
            <w:r>
              <w:rPr>
                <w:color w:val="000000"/>
                <w:sz w:val="22"/>
                <w:szCs w:val="22"/>
                <w:shd w:fill="FFFFFF" w:val="clear"/>
              </w:rPr>
              <w:t>-</w:t>
            </w:r>
            <w:r>
              <w:rPr>
                <w:color w:val="000000"/>
                <w:sz w:val="22"/>
                <w:szCs w:val="22"/>
                <w:shd w:fill="FFFFFF" w:val="clear"/>
                <w:lang w:val="en-US"/>
              </w:rPr>
              <w:t>mail</w:t>
            </w:r>
            <w:r>
              <w:rPr>
                <w:color w:val="000000"/>
                <w:sz w:val="22"/>
                <w:szCs w:val="22"/>
                <w:shd w:fill="FFFFFF" w:val="clear"/>
              </w:rPr>
              <w:t xml:space="preserve">: </w:t>
            </w:r>
            <w:r>
              <w:rPr>
                <w:color w:val="000000"/>
                <w:sz w:val="22"/>
                <w:szCs w:val="22"/>
                <w:shd w:fill="FFFFFF" w:val="clear"/>
                <w:lang w:val="en-US"/>
              </w:rPr>
              <w:t>E</w:t>
            </w:r>
            <w:r>
              <w:rPr>
                <w:color w:val="000000"/>
                <w:sz w:val="22"/>
                <w:szCs w:val="22"/>
                <w:shd w:fill="FFFFFF" w:val="clear"/>
              </w:rPr>
              <w:t>-</w:t>
            </w:r>
            <w:r>
              <w:rPr>
                <w:color w:val="000000"/>
                <w:sz w:val="22"/>
                <w:szCs w:val="22"/>
                <w:shd w:fill="FFFFFF" w:val="clear"/>
                <w:lang w:val="en-US"/>
              </w:rPr>
              <w:t>mail</w:t>
            </w:r>
            <w:r>
              <w:rPr>
                <w:color w:val="000000"/>
                <w:sz w:val="22"/>
                <w:szCs w:val="22"/>
                <w:shd w:fill="FFFFFF" w:val="clear"/>
              </w:rPr>
              <w:t xml:space="preserve">: </w:t>
            </w:r>
            <w:r>
              <w:rPr>
                <w:color w:val="000000"/>
                <w:sz w:val="22"/>
                <w:szCs w:val="22"/>
                <w:shd w:fill="FFFFFF" w:val="clear"/>
                <w:lang w:val="en-US"/>
              </w:rPr>
              <w:t>ko</w:t>
            </w:r>
            <w:r>
              <w:rPr>
                <w:color w:val="000000"/>
                <w:sz w:val="22"/>
                <w:szCs w:val="22"/>
                <w:shd w:fill="FFFFFF" w:val="clear"/>
              </w:rPr>
              <w:t>@</w:t>
            </w:r>
            <w:r>
              <w:rPr>
                <w:color w:val="000000"/>
                <w:sz w:val="22"/>
                <w:szCs w:val="22"/>
                <w:shd w:fill="FFFFFF" w:val="clear"/>
                <w:lang w:val="en-US"/>
              </w:rPr>
              <w:t>airport</w:t>
            </w:r>
            <w:r>
              <w:rPr>
                <w:color w:val="000000"/>
                <w:sz w:val="22"/>
                <w:szCs w:val="22"/>
                <w:shd w:fill="FFFFFF" w:val="clear"/>
              </w:rPr>
              <w:t>-</w:t>
            </w:r>
            <w:r>
              <w:rPr>
                <w:color w:val="000000"/>
                <w:sz w:val="22"/>
                <w:szCs w:val="22"/>
                <w:shd w:fill="FFFFFF" w:val="clear"/>
                <w:lang w:val="en-US"/>
              </w:rPr>
              <w:t>murmansk</w:t>
            </w:r>
            <w:r>
              <w:rPr>
                <w:color w:val="000000"/>
                <w:sz w:val="22"/>
                <w:szCs w:val="22"/>
                <w:shd w:fill="FFFFFF" w:val="clear"/>
              </w:rPr>
              <w:t>.</w:t>
            </w:r>
            <w:r>
              <w:rPr>
                <w:color w:val="000000"/>
                <w:sz w:val="22"/>
                <w:szCs w:val="22"/>
                <w:shd w:fill="FFFFFF" w:val="clear"/>
                <w:lang w:val="en-US"/>
              </w:rPr>
              <w:t>ru</w:t>
            </w:r>
            <w:r>
              <w:rPr>
                <w:sz w:val="22"/>
                <w:szCs w:val="22"/>
              </w:rPr>
              <w:t>.</w:t>
            </w:r>
          </w:p>
          <w:p>
            <w:pPr>
              <w:pStyle w:val="Normal"/>
              <w:widowControl w:val="false"/>
              <w:rPr>
                <w:color w:val="000000"/>
                <w:sz w:val="22"/>
                <w:szCs w:val="22"/>
              </w:rPr>
            </w:pPr>
            <w:r>
              <w:rPr>
                <w:sz w:val="22"/>
                <w:szCs w:val="22"/>
              </w:rPr>
              <w:t xml:space="preserve">ИНН/КПП: </w:t>
            </w:r>
            <w:r>
              <w:rPr>
                <w:color w:val="000000"/>
                <w:sz w:val="22"/>
                <w:szCs w:val="22"/>
              </w:rPr>
              <w:t>5448950149/</w:t>
            </w:r>
            <w:r>
              <w:rPr>
                <w:sz w:val="22"/>
                <w:szCs w:val="22"/>
              </w:rPr>
              <w:t>510543001</w:t>
            </w:r>
            <w:r>
              <w:rPr>
                <w:color w:val="000000"/>
                <w:sz w:val="22"/>
                <w:szCs w:val="22"/>
              </w:rPr>
              <w:t xml:space="preserve">, </w:t>
            </w:r>
          </w:p>
          <w:p>
            <w:pPr>
              <w:pStyle w:val="Normal"/>
              <w:widowControl w:val="false"/>
              <w:rPr>
                <w:color w:val="000000"/>
                <w:sz w:val="22"/>
                <w:szCs w:val="22"/>
              </w:rPr>
            </w:pPr>
            <w:r>
              <w:rPr>
                <w:sz w:val="22"/>
                <w:szCs w:val="22"/>
              </w:rPr>
              <w:t xml:space="preserve">БИК </w:t>
            </w:r>
            <w:r>
              <w:rPr>
                <w:color w:val="000000"/>
                <w:sz w:val="22"/>
                <w:szCs w:val="22"/>
              </w:rPr>
              <w:t>044705615</w:t>
            </w:r>
            <w:r>
              <w:rPr>
                <w:sz w:val="22"/>
                <w:szCs w:val="22"/>
              </w:rPr>
              <w:t>, Мурманское о</w:t>
            </w:r>
            <w:r>
              <w:rPr>
                <w:color w:val="000000"/>
                <w:sz w:val="22"/>
                <w:szCs w:val="22"/>
              </w:rPr>
              <w:t xml:space="preserve">тделение № 8627 ПАО Сбербанк, город Мурманск, </w:t>
            </w:r>
          </w:p>
          <w:p>
            <w:pPr>
              <w:pStyle w:val="Normal"/>
              <w:widowControl w:val="false"/>
              <w:rPr>
                <w:sz w:val="22"/>
                <w:szCs w:val="22"/>
              </w:rPr>
            </w:pPr>
            <w:r>
              <w:rPr>
                <w:sz w:val="22"/>
                <w:szCs w:val="22"/>
              </w:rPr>
              <w:t xml:space="preserve">р/с </w:t>
            </w:r>
            <w:r>
              <w:rPr>
                <w:color w:val="000000"/>
                <w:sz w:val="22"/>
                <w:szCs w:val="22"/>
              </w:rPr>
              <w:t>40702810841000001695</w:t>
            </w:r>
            <w:r>
              <w:rPr>
                <w:sz w:val="22"/>
                <w:szCs w:val="22"/>
              </w:rPr>
              <w:t xml:space="preserve">, </w:t>
            </w:r>
          </w:p>
          <w:p>
            <w:pPr>
              <w:pStyle w:val="Normal"/>
              <w:widowControl w:val="false"/>
              <w:shd w:val="clear" w:color="auto" w:fill="FFFFFF"/>
              <w:rPr>
                <w:sz w:val="22"/>
                <w:szCs w:val="22"/>
              </w:rPr>
            </w:pPr>
            <w:r>
              <w:rPr>
                <w:sz w:val="22"/>
                <w:szCs w:val="22"/>
              </w:rPr>
              <w:t xml:space="preserve">к/с </w:t>
            </w:r>
            <w:r>
              <w:rPr>
                <w:color w:val="000000"/>
                <w:sz w:val="22"/>
                <w:szCs w:val="22"/>
              </w:rPr>
              <w:t>30101810300000000615.</w:t>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 xml:space="preserve">Представитель Мурманского филиала </w:t>
            </w:r>
          </w:p>
          <w:p>
            <w:pPr>
              <w:pStyle w:val="121"/>
              <w:widowControl w:val="false"/>
              <w:shd w:fill="FFFFFF" w:val="clear"/>
              <w:spacing w:before="0" w:after="0"/>
              <w:jc w:val="both"/>
              <w:rPr>
                <w:b w:val="false"/>
                <w:b w:val="false"/>
                <w:sz w:val="22"/>
                <w:szCs w:val="22"/>
              </w:rPr>
            </w:pPr>
            <w:r>
              <w:rPr>
                <w:b w:val="false"/>
                <w:sz w:val="22"/>
                <w:szCs w:val="22"/>
              </w:rPr>
              <w:t>ООО «НОВАПОРТ Трейдинг»</w:t>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______________ /Е.Е. Степашкина/</w:t>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 _____________ 2020 г.</w:t>
            </w:r>
          </w:p>
          <w:p>
            <w:pPr>
              <w:pStyle w:val="121"/>
              <w:widowControl w:val="false"/>
              <w:shd w:fill="FFFFFF" w:val="clear"/>
              <w:spacing w:before="0" w:after="0"/>
              <w:jc w:val="both"/>
              <w:rPr>
                <w:sz w:val="22"/>
                <w:szCs w:val="22"/>
                <w:lang w:eastAsia="en-US"/>
              </w:rPr>
            </w:pPr>
            <w:r>
              <w:rPr>
                <w:sz w:val="22"/>
                <w:szCs w:val="22"/>
                <w:lang w:eastAsia="en-US"/>
              </w:rPr>
            </w:r>
          </w:p>
        </w:tc>
        <w:tc>
          <w:tcPr>
            <w:tcW w:w="3968" w:type="dxa"/>
            <w:tcBorders/>
            <w:shd w:color="auto" w:fill="auto" w:val="clear"/>
          </w:tcPr>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sz w:val="22"/>
                <w:szCs w:val="22"/>
              </w:rPr>
            </w:pPr>
            <w:r>
              <w:rPr>
                <w:sz w:val="22"/>
                <w:szCs w:val="22"/>
              </w:rPr>
              <w:t xml:space="preserve">«СУБАРЕНДАТОР» </w:t>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Normal"/>
              <w:widowControl w:val="false"/>
              <w:shd w:val="clear" w:color="auto" w:fill="FFFFFF"/>
              <w:tabs>
                <w:tab w:val="clear" w:pos="708"/>
                <w:tab w:val="left" w:pos="0" w:leader="none"/>
              </w:tabs>
              <w:jc w:val="both"/>
              <w:rPr>
                <w:sz w:val="22"/>
                <w:szCs w:val="22"/>
              </w:rPr>
            </w:pPr>
            <w:r>
              <w:rPr>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_________________/________________/</w:t>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 _____________ 2020 г.</w:t>
            </w:r>
          </w:p>
          <w:p>
            <w:pPr>
              <w:pStyle w:val="121"/>
              <w:widowControl w:val="false"/>
              <w:shd w:fill="FFFFFF" w:val="clear"/>
              <w:spacing w:before="0" w:after="0"/>
              <w:jc w:val="both"/>
              <w:rPr>
                <w:b w:val="false"/>
                <w:b w:val="false"/>
                <w:sz w:val="22"/>
                <w:szCs w:val="22"/>
              </w:rPr>
            </w:pPr>
            <w:r>
              <w:rPr>
                <w:b w:val="false"/>
                <w:sz w:val="22"/>
                <w:szCs w:val="22"/>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val="clear" w:color="auto" w:fill="FFFFFF"/>
        <w:spacing w:before="0" w:after="0"/>
        <w:ind w:left="6096" w:hanging="0"/>
        <w:contextualSpacing/>
        <w:jc w:val="right"/>
        <w:rPr>
          <w:sz w:val="22"/>
          <w:szCs w:val="22"/>
        </w:rPr>
      </w:pPr>
      <w:r>
        <w:rPr>
          <w:sz w:val="22"/>
          <w:szCs w:val="22"/>
        </w:rPr>
        <w:t>ПРИЛОЖЕНИЕ № 1</w:t>
      </w:r>
    </w:p>
    <w:p>
      <w:pPr>
        <w:pStyle w:val="121"/>
        <w:shd w:fill="FFFFFF" w:val="clear"/>
        <w:spacing w:before="0" w:after="0"/>
        <w:ind w:hanging="0"/>
        <w:jc w:val="right"/>
        <w:rPr>
          <w:b w:val="false"/>
          <w:b w:val="false"/>
          <w:sz w:val="22"/>
          <w:szCs w:val="22"/>
          <w:highlight w:val="white"/>
        </w:rPr>
      </w:pPr>
      <w:r>
        <w:rPr>
          <w:b w:val="false"/>
          <w:sz w:val="22"/>
          <w:szCs w:val="22"/>
        </w:rPr>
        <w:t xml:space="preserve">к договору субаренды №   </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«__»декабря 2020 года</w:t>
      </w:r>
    </w:p>
    <w:p>
      <w:pPr>
        <w:pStyle w:val="Normal"/>
        <w:shd w:val="clear" w:color="auto" w:fill="FFFFFF"/>
        <w:spacing w:before="0" w:after="0"/>
        <w:contextualSpacing/>
        <w:jc w:val="both"/>
        <w:rPr>
          <w:sz w:val="24"/>
        </w:rPr>
      </w:pPr>
      <w:r>
        <w:rPr>
          <w:sz w:val="24"/>
        </w:rPr>
      </w:r>
    </w:p>
    <w:p>
      <w:pPr>
        <w:pStyle w:val="Normal"/>
        <w:shd w:val="clear" w:color="auto" w:fill="FFFFFF"/>
        <w:spacing w:before="0" w:after="0"/>
        <w:contextualSpacing/>
        <w:jc w:val="both"/>
        <w:rPr>
          <w:sz w:val="24"/>
        </w:rPr>
      </w:pPr>
      <w:r>
        <w:rPr>
          <w:sz w:val="24"/>
        </w:rPr>
      </w:r>
    </w:p>
    <w:p>
      <w:pPr>
        <w:pStyle w:val="Normal"/>
        <w:shd w:val="clear" w:color="auto" w:fill="FFFFFF"/>
        <w:spacing w:before="0" w:after="0"/>
        <w:contextualSpacing/>
        <w:jc w:val="both"/>
        <w:rPr>
          <w:sz w:val="24"/>
        </w:rPr>
      </w:pPr>
      <w:r>
        <w:rPr>
          <w:sz w:val="24"/>
        </w:rPr>
      </w:r>
    </w:p>
    <w:p>
      <w:pPr>
        <w:pStyle w:val="Normal"/>
        <w:shd w:val="clear" w:color="auto" w:fill="FFFFFF"/>
        <w:spacing w:before="0" w:after="0"/>
        <w:contextualSpacing/>
        <w:jc w:val="center"/>
        <w:rPr>
          <w:rFonts w:eastAsia="Courier New"/>
          <w:b/>
          <w:b/>
          <w:sz w:val="24"/>
        </w:rPr>
      </w:pPr>
      <w:r>
        <w:rPr>
          <w:rFonts w:eastAsia="Courier New"/>
          <w:b/>
          <w:sz w:val="24"/>
        </w:rPr>
        <w:t>Схема расположения Помещений</w:t>
      </w:r>
    </w:p>
    <w:p>
      <w:pPr>
        <w:pStyle w:val="Normal"/>
        <w:shd w:val="clear" w:color="auto" w:fill="FFFFFF"/>
        <w:spacing w:before="0" w:after="0"/>
        <w:contextualSpacing/>
        <w:jc w:val="center"/>
        <w:rPr>
          <w:b/>
          <w:b/>
        </w:rPr>
      </w:pPr>
      <w:r>
        <w:rPr>
          <w:b/>
        </w:rPr>
      </w:r>
    </w:p>
    <w:p>
      <w:pPr>
        <w:pStyle w:val="Normal"/>
        <w:shd w:val="clear" w:color="auto" w:fill="FFFFFF"/>
        <w:spacing w:before="0" w:after="0"/>
        <w:contextualSpacing/>
        <w:rPr/>
      </w:pPr>
      <w:r>
        <w:rPr/>
      </w:r>
    </w:p>
    <w:p>
      <w:pPr>
        <w:pStyle w:val="Normal"/>
        <w:shd w:val="clear" w:color="auto" w:fill="FFFFFF"/>
        <w:spacing w:before="0" w:after="0"/>
        <w:contextualSpacing/>
        <w:jc w:val="both"/>
        <w:rPr>
          <w:b/>
          <w:b/>
          <w:sz w:val="28"/>
        </w:rPr>
      </w:pPr>
      <w:r>
        <w:rPr>
          <w:b/>
          <w:sz w:val="28"/>
        </w:rPr>
        <w:t>Зал регистрации                                                        Бизнес -зал</w:t>
      </w:r>
    </w:p>
    <w:p>
      <w:pPr>
        <w:pStyle w:val="Normal"/>
        <w:shd w:val="clear" w:color="auto" w:fill="FFFFFF"/>
        <w:spacing w:before="0" w:after="0"/>
        <w:contextualSpacing/>
        <w:jc w:val="both"/>
        <w:rPr>
          <w:b/>
          <w:b/>
          <w:sz w:val="28"/>
        </w:rPr>
      </w:pPr>
      <w:r>
        <w:rPr>
          <w:b/>
          <w:sz w:val="28"/>
        </w:rPr>
        <w:drawing>
          <wp:anchor behindDoc="0" distT="0" distB="0" distL="0" distR="0" simplePos="0" locked="0" layoutInCell="0" allowOverlap="1" relativeHeight="3">
            <wp:simplePos x="0" y="0"/>
            <wp:positionH relativeFrom="column">
              <wp:posOffset>-108585</wp:posOffset>
            </wp:positionH>
            <wp:positionV relativeFrom="paragraph">
              <wp:posOffset>48260</wp:posOffset>
            </wp:positionV>
            <wp:extent cx="2628900" cy="2033905"/>
            <wp:effectExtent l="0" t="0" r="0" b="0"/>
            <wp:wrapNone/>
            <wp:docPr id="1" name="Рисунок 6" descr="Новый 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Новый точечный рисунок"/>
                    <pic:cNvPicPr>
                      <a:picLocks noChangeAspect="1" noChangeArrowheads="1"/>
                    </pic:cNvPicPr>
                  </pic:nvPicPr>
                  <pic:blipFill>
                    <a:blip r:embed="rId3"/>
                    <a:stretch>
                      <a:fillRect/>
                    </a:stretch>
                  </pic:blipFill>
                  <pic:spPr bwMode="auto">
                    <a:xfrm>
                      <a:off x="0" y="0"/>
                      <a:ext cx="2628900" cy="2033905"/>
                    </a:xfrm>
                    <a:prstGeom prst="rect">
                      <a:avLst/>
                    </a:prstGeom>
                  </pic:spPr>
                </pic:pic>
              </a:graphicData>
            </a:graphic>
          </wp:anchor>
        </w:drawing>
        <w:drawing>
          <wp:anchor behindDoc="0" distT="0" distB="0" distL="0" distR="0" simplePos="0" locked="0" layoutInCell="0" allowOverlap="1" relativeHeight="4">
            <wp:simplePos x="0" y="0"/>
            <wp:positionH relativeFrom="margin">
              <wp:posOffset>3091815</wp:posOffset>
            </wp:positionH>
            <wp:positionV relativeFrom="paragraph">
              <wp:posOffset>48260</wp:posOffset>
            </wp:positionV>
            <wp:extent cx="1990725" cy="2120265"/>
            <wp:effectExtent l="0" t="0" r="0" b="0"/>
            <wp:wrapNone/>
            <wp:docPr id="2" name="Рисунок 7" descr="Новый точечный рисунок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descr="Новый точечный рисунок - копия"/>
                    <pic:cNvPicPr>
                      <a:picLocks noChangeAspect="1" noChangeArrowheads="1"/>
                    </pic:cNvPicPr>
                  </pic:nvPicPr>
                  <pic:blipFill>
                    <a:blip r:embed="rId4"/>
                    <a:stretch>
                      <a:fillRect/>
                    </a:stretch>
                  </pic:blipFill>
                  <pic:spPr bwMode="auto">
                    <a:xfrm>
                      <a:off x="0" y="0"/>
                      <a:ext cx="1990725" cy="2120265"/>
                    </a:xfrm>
                    <a:prstGeom prst="rect">
                      <a:avLst/>
                    </a:prstGeom>
                  </pic:spPr>
                </pic:pic>
              </a:graphicData>
            </a:graphic>
          </wp:anchor>
        </w:drawing>
      </w:r>
    </w:p>
    <w:p>
      <w:pPr>
        <w:pStyle w:val="Normal"/>
        <w:shd w:val="clear" w:color="auto" w:fill="FFFFFF"/>
        <w:spacing w:before="0" w:after="0"/>
        <w:contextualSpacing/>
        <w:jc w:val="both"/>
        <w:rPr>
          <w:b/>
          <w:b/>
        </w:rPr>
      </w:pPr>
      <w:r>
        <w:rPr/>
        <w:t xml:space="preserve">           </w:t>
      </w:r>
    </w:p>
    <w:p>
      <w:pPr>
        <w:pStyle w:val="Normal"/>
        <w:shd w:val="clear" w:color="auto" w:fill="FFFFFF"/>
        <w:spacing w:before="0" w:after="0"/>
        <w:contextualSpacing/>
        <w:jc w:val="center"/>
        <w:rPr/>
      </w:pPr>
      <w:r>
        <w:rPr/>
      </w:r>
    </w:p>
    <w:p>
      <w:pPr>
        <w:pStyle w:val="Normal"/>
        <w:shd w:val="clear" w:color="auto" w:fill="FFFFFF"/>
        <w:spacing w:before="0" w:after="0"/>
        <w:contextualSpacing/>
        <w:jc w:val="center"/>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ind w:left="708" w:firstLine="708"/>
        <w:contextualSpacing/>
        <w:rPr/>
      </w:pPr>
      <w:r>
        <w:rPr>
          <w:b/>
          <w:sz w:val="28"/>
          <w:szCs w:val="28"/>
        </w:rPr>
        <w:t xml:space="preserve">                                           </w:t>
      </w:r>
      <w:r>
        <w:rPr>
          <w:b/>
          <w:sz w:val="28"/>
          <w:szCs w:val="28"/>
        </w:rPr>
        <w:t>Подвал</w:t>
      </w:r>
    </w:p>
    <w:p>
      <w:pPr>
        <w:pStyle w:val="Normal"/>
        <w:shd w:val="clear" w:color="auto" w:fill="FFFFFF"/>
        <w:spacing w:before="0" w:after="0"/>
        <w:contextualSpacing/>
        <w:rPr/>
      </w:pPr>
      <w:r>
        <w:rPr/>
        <w:drawing>
          <wp:anchor behindDoc="0" distT="0" distB="0" distL="0" distR="0" simplePos="0" locked="0" layoutInCell="0" allowOverlap="1" relativeHeight="5">
            <wp:simplePos x="0" y="0"/>
            <wp:positionH relativeFrom="margin">
              <wp:posOffset>748665</wp:posOffset>
            </wp:positionH>
            <wp:positionV relativeFrom="paragraph">
              <wp:posOffset>8255</wp:posOffset>
            </wp:positionV>
            <wp:extent cx="3676650" cy="2216785"/>
            <wp:effectExtent l="0" t="0" r="0" b="0"/>
            <wp:wrapNone/>
            <wp:docPr id="3" name="Рисунок 8" descr="Новый точечный рисунок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descr="Новый точечный рисунок копия"/>
                    <pic:cNvPicPr>
                      <a:picLocks noChangeAspect="1" noChangeArrowheads="1"/>
                    </pic:cNvPicPr>
                  </pic:nvPicPr>
                  <pic:blipFill>
                    <a:blip r:embed="rId5"/>
                    <a:stretch>
                      <a:fillRect/>
                    </a:stretch>
                  </pic:blipFill>
                  <pic:spPr bwMode="auto">
                    <a:xfrm>
                      <a:off x="0" y="0"/>
                      <a:ext cx="3676650" cy="2216785"/>
                    </a:xfrm>
                    <a:prstGeom prst="rect">
                      <a:avLst/>
                    </a:prstGeom>
                  </pic:spPr>
                </pic:pic>
              </a:graphicData>
            </a:graphic>
          </wp:anchor>
        </w:drawing>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r>
    </w:p>
    <w:p>
      <w:pPr>
        <w:pStyle w:val="Normal"/>
        <w:shd w:val="clear" w:color="auto" w:fill="FFFFFF"/>
        <w:spacing w:before="0" w:after="0"/>
        <w:contextualSpacing/>
        <w:rPr/>
      </w:pPr>
      <w:r>
        <w:rPr/>
        <w:drawing>
          <wp:anchor behindDoc="0" distT="0" distB="0" distL="0" distR="0" simplePos="0" locked="0" layoutInCell="0" allowOverlap="1" relativeHeight="2">
            <wp:simplePos x="0" y="0"/>
            <wp:positionH relativeFrom="column">
              <wp:posOffset>114300</wp:posOffset>
            </wp:positionH>
            <wp:positionV relativeFrom="paragraph">
              <wp:posOffset>117475</wp:posOffset>
            </wp:positionV>
            <wp:extent cx="302260" cy="316865"/>
            <wp:effectExtent l="0" t="0" r="0" b="0"/>
            <wp:wrapNone/>
            <wp:docPr id="4"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5" descr=""/>
                    <pic:cNvPicPr>
                      <a:picLocks noChangeAspect="1" noChangeArrowheads="1"/>
                    </pic:cNvPicPr>
                  </pic:nvPicPr>
                  <pic:blipFill>
                    <a:blip r:embed="rId6"/>
                    <a:stretch>
                      <a:fillRect/>
                    </a:stretch>
                  </pic:blipFill>
                  <pic:spPr bwMode="auto">
                    <a:xfrm>
                      <a:off x="0" y="0"/>
                      <a:ext cx="302260" cy="316865"/>
                    </a:xfrm>
                    <a:prstGeom prst="rect">
                      <a:avLst/>
                    </a:prstGeom>
                  </pic:spPr>
                </pic:pic>
              </a:graphicData>
            </a:graphic>
          </wp:anchor>
        </w:drawing>
      </w:r>
    </w:p>
    <w:p>
      <w:pPr>
        <w:pStyle w:val="Normal"/>
        <w:shd w:val="clear" w:color="auto" w:fill="FFFFFF"/>
        <w:spacing w:before="0" w:after="0"/>
        <w:contextualSpacing/>
        <w:rPr>
          <w:sz w:val="24"/>
        </w:rPr>
      </w:pPr>
      <w:r>
        <w:rPr>
          <w:sz w:val="24"/>
        </w:rPr>
        <w:t xml:space="preserve">            </w:t>
      </w:r>
      <w:r>
        <w:rPr>
          <w:sz w:val="24"/>
        </w:rPr>
        <w:t>- арендуемые площади</w:t>
      </w:r>
    </w:p>
    <w:p>
      <w:pPr>
        <w:pStyle w:val="Normal"/>
        <w:shd w:val="clear" w:color="auto" w:fill="FFFFFF"/>
        <w:spacing w:before="0" w:after="0"/>
        <w:contextualSpacing/>
        <w:rPr/>
      </w:pPr>
      <w:r>
        <w:rPr/>
      </w:r>
    </w:p>
    <w:p>
      <w:pPr>
        <w:pStyle w:val="Normal"/>
        <w:rPr/>
      </w:pPr>
      <w:r>
        <w:rPr/>
      </w:r>
    </w:p>
    <w:p>
      <w:pPr>
        <w:pStyle w:val="Normal"/>
        <w:rPr/>
      </w:pPr>
      <w:r>
        <w:rPr/>
      </w:r>
    </w:p>
    <w:p>
      <w:pPr>
        <w:pStyle w:val="Normal"/>
        <w:rPr/>
      </w:pPr>
      <w:r>
        <w:rPr/>
      </w:r>
    </w:p>
    <w:tbl>
      <w:tblPr>
        <w:tblW w:w="7282"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828"/>
        <w:gridCol w:w="3453"/>
      </w:tblGrid>
      <w:tr>
        <w:trPr>
          <w:trHeight w:val="2444" w:hRule="atLeast"/>
        </w:trPr>
        <w:tc>
          <w:tcPr>
            <w:tcW w:w="3828" w:type="dxa"/>
            <w:tcBorders/>
            <w:shd w:color="auto" w:fill="auto" w:val="clear"/>
          </w:tcPr>
          <w:p>
            <w:pPr>
              <w:pStyle w:val="Normal"/>
              <w:widowControl w:val="false"/>
              <w:tabs>
                <w:tab w:val="clear" w:pos="708"/>
                <w:tab w:val="left" w:pos="0" w:leader="none"/>
              </w:tabs>
              <w:ind w:right="-2" w:hanging="0"/>
              <w:jc w:val="both"/>
              <w:rPr>
                <w:b/>
                <w:b/>
                <w:bCs/>
                <w:color w:val="000000"/>
                <w:sz w:val="22"/>
                <w:szCs w:val="22"/>
                <w:highlight w:val="white"/>
              </w:rPr>
            </w:pPr>
            <w:r>
              <w:rPr>
                <w:b/>
                <w:bCs/>
                <w:color w:val="000000"/>
                <w:sz w:val="22"/>
                <w:szCs w:val="22"/>
                <w:shd w:fill="FFFFFF" w:val="clear"/>
              </w:rPr>
              <w:t>АРЕНДАТОР:</w:t>
            </w:r>
          </w:p>
          <w:p>
            <w:pPr>
              <w:pStyle w:val="Normal"/>
              <w:widowControl w:val="false"/>
              <w:tabs>
                <w:tab w:val="clear" w:pos="708"/>
                <w:tab w:val="left" w:pos="0" w:leader="none"/>
              </w:tabs>
              <w:ind w:right="-2" w:hanging="0"/>
              <w:jc w:val="both"/>
              <w:rPr>
                <w:b/>
                <w:b/>
                <w:bCs/>
                <w:color w:val="000000"/>
                <w:sz w:val="22"/>
                <w:szCs w:val="22"/>
                <w:highlight w:val="white"/>
              </w:rPr>
            </w:pPr>
            <w:r>
              <w:rPr>
                <w:b/>
                <w:bCs/>
                <w:color w:val="000000"/>
                <w:sz w:val="22"/>
                <w:szCs w:val="22"/>
                <w:highlight w:val="white"/>
              </w:rPr>
            </w:r>
          </w:p>
          <w:p>
            <w:pPr>
              <w:pStyle w:val="Normal"/>
              <w:widowControl w:val="false"/>
              <w:tabs>
                <w:tab w:val="clear" w:pos="708"/>
                <w:tab w:val="left" w:pos="0" w:leader="none"/>
              </w:tabs>
              <w:ind w:right="-2" w:hanging="0"/>
              <w:jc w:val="both"/>
              <w:rPr>
                <w:b/>
                <w:b/>
                <w:bCs/>
                <w:color w:val="000000"/>
                <w:sz w:val="22"/>
                <w:szCs w:val="22"/>
                <w:highlight w:val="white"/>
              </w:rPr>
            </w:pPr>
            <w:r>
              <w:rPr>
                <w:b/>
                <w:bCs/>
                <w:color w:val="000000"/>
                <w:sz w:val="22"/>
                <w:szCs w:val="22"/>
                <w:highlight w:val="white"/>
              </w:rPr>
            </w:r>
          </w:p>
          <w:p>
            <w:pPr>
              <w:pStyle w:val="14"/>
              <w:widowControl w:val="false"/>
              <w:tabs>
                <w:tab w:val="clear" w:pos="708"/>
                <w:tab w:val="left" w:pos="0" w:leader="none"/>
              </w:tabs>
              <w:ind w:right="-2" w:hanging="0"/>
              <w:jc w:val="both"/>
              <w:rPr>
                <w:rFonts w:ascii="Times New Roman" w:hAnsi="Times New Roman" w:eastAsia="Times New Roman" w:cs="Times New Roman"/>
                <w:color w:val="000000"/>
                <w:szCs w:val="22"/>
                <w:highlight w:val="white"/>
              </w:rPr>
            </w:pPr>
            <w:r>
              <w:rPr>
                <w:rFonts w:eastAsia="Times New Roman" w:cs="Times New Roman" w:ascii="Times New Roman" w:hAnsi="Times New Roman"/>
                <w:color w:val="000000"/>
                <w:szCs w:val="22"/>
                <w:shd w:fill="FFFFFF" w:val="clear"/>
              </w:rPr>
              <w:t>Представитель Мурманского филиала</w:t>
            </w:r>
          </w:p>
          <w:p>
            <w:pPr>
              <w:pStyle w:val="14"/>
              <w:widowControl w:val="false"/>
              <w:tabs>
                <w:tab w:val="clear" w:pos="708"/>
                <w:tab w:val="left" w:pos="0" w:leader="none"/>
              </w:tabs>
              <w:ind w:right="-2" w:hanging="0"/>
              <w:jc w:val="both"/>
              <w:rPr>
                <w:rFonts w:ascii="Times New Roman" w:hAnsi="Times New Roman" w:eastAsia="Times New Roman" w:cs="Times New Roman"/>
                <w:color w:val="000000"/>
                <w:szCs w:val="22"/>
                <w:highlight w:val="white"/>
              </w:rPr>
            </w:pPr>
            <w:r>
              <w:rPr>
                <w:rFonts w:eastAsia="Times New Roman" w:cs="Times New Roman" w:ascii="Times New Roman" w:hAnsi="Times New Roman"/>
                <w:color w:val="000000"/>
                <w:szCs w:val="22"/>
                <w:shd w:fill="FFFFFF" w:val="clear"/>
              </w:rPr>
              <w:t xml:space="preserve">ООО «НОВАПОРТ Трейдинг»                                   </w:t>
            </w:r>
          </w:p>
          <w:p>
            <w:pPr>
              <w:pStyle w:val="Normal"/>
              <w:widowControl w:val="false"/>
              <w:ind w:right="-2" w:hanging="0"/>
              <w:rPr>
                <w:color w:val="000000"/>
                <w:sz w:val="22"/>
                <w:szCs w:val="22"/>
              </w:rPr>
            </w:pPr>
            <w:r>
              <w:rPr>
                <w:color w:val="000000"/>
                <w:sz w:val="22"/>
                <w:szCs w:val="22"/>
              </w:rPr>
            </w:r>
          </w:p>
          <w:p>
            <w:pPr>
              <w:pStyle w:val="Normal"/>
              <w:widowControl w:val="false"/>
              <w:tabs>
                <w:tab w:val="clear" w:pos="708"/>
                <w:tab w:val="left" w:pos="0" w:leader="none"/>
              </w:tabs>
              <w:ind w:right="-2" w:hanging="0"/>
              <w:jc w:val="both"/>
              <w:rPr>
                <w:color w:val="000000"/>
                <w:sz w:val="22"/>
                <w:szCs w:val="22"/>
                <w:highlight w:val="white"/>
              </w:rPr>
            </w:pPr>
            <w:r>
              <w:rPr>
                <w:b/>
                <w:bCs/>
                <w:color w:val="000000"/>
                <w:sz w:val="22"/>
                <w:szCs w:val="22"/>
                <w:shd w:fill="FFFFFF" w:val="clear"/>
              </w:rPr>
              <w:t>________________/</w:t>
            </w:r>
            <w:r>
              <w:rPr>
                <w:bCs/>
                <w:color w:val="000000"/>
                <w:sz w:val="22"/>
                <w:szCs w:val="22"/>
                <w:shd w:fill="FFFFFF" w:val="clear"/>
              </w:rPr>
              <w:t xml:space="preserve"> Е.Е. Степашкина /</w:t>
            </w:r>
          </w:p>
          <w:p>
            <w:pPr>
              <w:pStyle w:val="Normal"/>
              <w:widowControl w:val="false"/>
              <w:tabs>
                <w:tab w:val="clear" w:pos="708"/>
                <w:tab w:val="left" w:pos="0" w:leader="none"/>
              </w:tabs>
              <w:ind w:right="-2" w:hanging="0"/>
              <w:jc w:val="both"/>
              <w:rPr>
                <w:color w:val="000000"/>
                <w:sz w:val="22"/>
                <w:szCs w:val="22"/>
                <w:highlight w:val="white"/>
              </w:rPr>
            </w:pPr>
            <w:r>
              <w:rPr>
                <w:color w:val="000000"/>
                <w:sz w:val="22"/>
                <w:szCs w:val="22"/>
                <w:shd w:fill="FFFFFF" w:val="clear"/>
              </w:rPr>
              <w:t>М.П.</w:t>
            </w:r>
          </w:p>
          <w:p>
            <w:pPr>
              <w:pStyle w:val="Normal"/>
              <w:widowControl w:val="false"/>
              <w:tabs>
                <w:tab w:val="clear" w:pos="708"/>
                <w:tab w:val="left" w:pos="0" w:leader="none"/>
              </w:tabs>
              <w:ind w:right="-2" w:hanging="0"/>
              <w:jc w:val="both"/>
              <w:rPr>
                <w:b/>
                <w:b/>
                <w:bCs/>
                <w:color w:val="000000"/>
                <w:sz w:val="22"/>
                <w:szCs w:val="22"/>
                <w:highlight w:val="white"/>
              </w:rPr>
            </w:pPr>
            <w:r>
              <w:rPr>
                <w:sz w:val="22"/>
                <w:szCs w:val="22"/>
              </w:rPr>
              <w:t>«___» _____________  2020 г.</w:t>
            </w:r>
          </w:p>
        </w:tc>
        <w:tc>
          <w:tcPr>
            <w:tcW w:w="3453" w:type="dxa"/>
            <w:tcBorders/>
            <w:shd w:color="auto" w:fill="auto" w:val="clear"/>
          </w:tcPr>
          <w:p>
            <w:pPr>
              <w:pStyle w:val="Normal"/>
              <w:widowControl w:val="false"/>
              <w:tabs>
                <w:tab w:val="clear" w:pos="708"/>
                <w:tab w:val="left" w:pos="0" w:leader="none"/>
              </w:tabs>
              <w:ind w:left="428" w:right="-2" w:hanging="425"/>
              <w:jc w:val="both"/>
              <w:rPr>
                <w:b/>
                <w:b/>
                <w:bCs/>
                <w:color w:val="000000"/>
                <w:sz w:val="24"/>
                <w:szCs w:val="24"/>
                <w:highlight w:val="white"/>
              </w:rPr>
            </w:pPr>
            <w:r>
              <w:rPr>
                <w:b/>
                <w:bCs/>
                <w:color w:val="000000"/>
                <w:sz w:val="24"/>
                <w:szCs w:val="24"/>
                <w:shd w:fill="FFFFFF" w:val="clear"/>
              </w:rPr>
              <w:t>СУБАРЕНДАТОР:</w:t>
            </w:r>
          </w:p>
          <w:p>
            <w:pPr>
              <w:pStyle w:val="Normal"/>
              <w:widowControl w:val="false"/>
              <w:tabs>
                <w:tab w:val="clear" w:pos="708"/>
                <w:tab w:val="left" w:pos="0" w:leader="none"/>
              </w:tabs>
              <w:ind w:left="428" w:right="-2" w:hanging="425"/>
              <w:jc w:val="both"/>
              <w:rPr>
                <w:b/>
                <w:b/>
                <w:bCs/>
                <w:color w:val="000000"/>
                <w:sz w:val="24"/>
                <w:szCs w:val="24"/>
                <w:highlight w:val="white"/>
              </w:rPr>
            </w:pPr>
            <w:r>
              <w:rPr>
                <w:b/>
                <w:bCs/>
                <w:color w:val="000000"/>
                <w:sz w:val="24"/>
                <w:szCs w:val="24"/>
                <w:highlight w:val="white"/>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_________________/_____________/</w:t>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 _____________ 2020 г.</w:t>
            </w:r>
          </w:p>
          <w:p>
            <w:pPr>
              <w:pStyle w:val="121"/>
              <w:widowControl w:val="false"/>
              <w:shd w:fill="FFFFFF" w:val="clear"/>
              <w:spacing w:before="0" w:after="0"/>
              <w:ind w:hanging="0"/>
              <w:jc w:val="both"/>
              <w:rPr>
                <w:bCs w:val="false"/>
                <w:color w:val="000000"/>
                <w:sz w:val="22"/>
                <w:szCs w:val="22"/>
                <w:highlight w:val="white"/>
              </w:rPr>
            </w:pPr>
            <w:r>
              <w:rPr>
                <w:bCs w:val="false"/>
                <w:color w:val="000000"/>
                <w:sz w:val="22"/>
                <w:szCs w:val="22"/>
                <w:highlight w:val="white"/>
              </w:rPr>
            </w:r>
          </w:p>
          <w:p>
            <w:pPr>
              <w:pStyle w:val="121"/>
              <w:widowControl w:val="false"/>
              <w:shd w:fill="FFFFFF" w:val="clear"/>
              <w:spacing w:before="0" w:after="0"/>
              <w:ind w:hanging="0"/>
              <w:jc w:val="both"/>
              <w:rPr>
                <w:bCs w:val="false"/>
                <w:color w:val="000000"/>
                <w:sz w:val="22"/>
                <w:szCs w:val="22"/>
                <w:highlight w:val="white"/>
              </w:rPr>
            </w:pPr>
            <w:r>
              <w:rPr>
                <w:bCs w:val="false"/>
                <w:color w:val="000000"/>
                <w:sz w:val="22"/>
                <w:szCs w:val="22"/>
                <w:highlight w:val="white"/>
              </w:rPr>
            </w:r>
          </w:p>
        </w:tc>
      </w:tr>
    </w:tbl>
    <w:p>
      <w:pPr>
        <w:pStyle w:val="Normal"/>
        <w:shd w:val="clear" w:color="auto" w:fill="FFFFFF"/>
        <w:spacing w:before="0" w:after="0"/>
        <w:ind w:left="6096" w:hanging="0"/>
        <w:contextualSpacing/>
        <w:jc w:val="right"/>
        <w:rPr>
          <w:sz w:val="22"/>
          <w:szCs w:val="22"/>
        </w:rPr>
      </w:pPr>
      <w:r>
        <w:rPr>
          <w:sz w:val="22"/>
          <w:szCs w:val="22"/>
        </w:rPr>
        <w:t>ПРИЛОЖЕНИЕ № 2</w:t>
      </w:r>
    </w:p>
    <w:p>
      <w:pPr>
        <w:pStyle w:val="121"/>
        <w:shd w:fill="FFFFFF" w:val="clear"/>
        <w:spacing w:before="0" w:after="0"/>
        <w:ind w:hanging="0"/>
        <w:jc w:val="right"/>
        <w:rPr>
          <w:b w:val="false"/>
          <w:b w:val="false"/>
          <w:sz w:val="22"/>
          <w:szCs w:val="22"/>
          <w:highlight w:val="white"/>
        </w:rPr>
      </w:pPr>
      <w:r>
        <w:rPr>
          <w:b w:val="false"/>
          <w:sz w:val="22"/>
          <w:szCs w:val="22"/>
        </w:rPr>
        <w:t xml:space="preserve">к договору субаренды №__________                   </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«___» декабря 2020 года</w:t>
      </w:r>
    </w:p>
    <w:p>
      <w:pPr>
        <w:pStyle w:val="Normal"/>
        <w:shd w:val="clear" w:color="auto" w:fill="FFFFFF"/>
        <w:spacing w:before="0" w:after="0"/>
        <w:ind w:left="6096" w:hanging="0"/>
        <w:contextualSpacing/>
        <w:jc w:val="right"/>
        <w:rPr>
          <w:sz w:val="22"/>
          <w:szCs w:val="22"/>
        </w:rPr>
      </w:pPr>
      <w:r>
        <w:rPr>
          <w:sz w:val="22"/>
          <w:szCs w:val="22"/>
        </w:rPr>
      </w:r>
    </w:p>
    <w:tbl>
      <w:tblPr>
        <w:tblW w:w="1417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818"/>
        <w:gridCol w:w="4678"/>
        <w:gridCol w:w="4680"/>
      </w:tblGrid>
      <w:tr>
        <w:trPr/>
        <w:tc>
          <w:tcPr>
            <w:tcW w:w="4818" w:type="dxa"/>
            <w:tcBorders/>
            <w:shd w:color="auto" w:fill="auto" w:val="clear"/>
          </w:tcPr>
          <w:p>
            <w:pPr>
              <w:pStyle w:val="Normal"/>
              <w:widowControl w:val="false"/>
              <w:suppressAutoHyphens w:val="true"/>
              <w:rPr>
                <w:rFonts w:eastAsia="" w:eastAsiaTheme="minorEastAsia"/>
                <w:bCs/>
                <w:sz w:val="22"/>
                <w:szCs w:val="22"/>
              </w:rPr>
            </w:pPr>
            <w:r>
              <w:rPr>
                <w:rFonts w:eastAsia="" w:eastAsiaTheme="minorEastAsia"/>
                <w:bCs/>
                <w:sz w:val="22"/>
                <w:szCs w:val="22"/>
              </w:rPr>
              <w:t>УТВЕРЖДАЮ</w:t>
            </w:r>
          </w:p>
          <w:p>
            <w:pPr>
              <w:pStyle w:val="14"/>
              <w:widowControl w:val="false"/>
              <w:tabs>
                <w:tab w:val="clear" w:pos="708"/>
                <w:tab w:val="left" w:pos="0" w:leader="none"/>
              </w:tabs>
              <w:ind w:right="-2" w:hanging="0"/>
              <w:jc w:val="both"/>
              <w:rPr>
                <w:rFonts w:ascii="Times New Roman" w:hAnsi="Times New Roman" w:cs="Times New Roman"/>
                <w:color w:val="000000"/>
                <w:szCs w:val="22"/>
              </w:rPr>
            </w:pPr>
            <w:r>
              <w:rPr>
                <w:rFonts w:eastAsia="Times New Roman" w:cs="Times New Roman" w:ascii="Times New Roman" w:hAnsi="Times New Roman"/>
                <w:color w:val="000000"/>
                <w:szCs w:val="22"/>
                <w:shd w:fill="FFFFFF" w:val="clear"/>
              </w:rPr>
              <w:t>Представитель Мурманского филиала</w:t>
            </w:r>
          </w:p>
          <w:p>
            <w:pPr>
              <w:pStyle w:val="Normal"/>
              <w:widowControl w:val="false"/>
              <w:ind w:right="-2" w:hanging="0"/>
              <w:rPr>
                <w:color w:val="000000"/>
                <w:sz w:val="22"/>
                <w:szCs w:val="22"/>
              </w:rPr>
            </w:pPr>
            <w:r>
              <w:rPr>
                <w:sz w:val="22"/>
                <w:szCs w:val="22"/>
              </w:rPr>
              <w:t>ООО «НОВАПОРТ Трейдинг»</w:t>
            </w:r>
            <w:r>
              <w:rPr>
                <w:color w:val="000000"/>
                <w:sz w:val="22"/>
                <w:szCs w:val="22"/>
              </w:rPr>
              <w:t xml:space="preserve">                                   </w:t>
            </w:r>
          </w:p>
          <w:p>
            <w:pPr>
              <w:pStyle w:val="Normal"/>
              <w:widowControl w:val="false"/>
              <w:ind w:right="-2" w:hanging="0"/>
              <w:rPr>
                <w:color w:val="000000"/>
                <w:sz w:val="22"/>
                <w:szCs w:val="22"/>
              </w:rPr>
            </w:pPr>
            <w:r>
              <w:rPr>
                <w:color w:val="000000"/>
                <w:sz w:val="22"/>
                <w:szCs w:val="22"/>
              </w:rPr>
            </w:r>
          </w:p>
          <w:p>
            <w:pPr>
              <w:pStyle w:val="Normal"/>
              <w:widowControl w:val="false"/>
              <w:tabs>
                <w:tab w:val="clear" w:pos="708"/>
                <w:tab w:val="left" w:pos="0" w:leader="none"/>
              </w:tabs>
              <w:ind w:right="-2" w:hanging="0"/>
              <w:jc w:val="both"/>
              <w:rPr>
                <w:color w:val="000000"/>
                <w:sz w:val="22"/>
                <w:szCs w:val="22"/>
                <w:highlight w:val="white"/>
              </w:rPr>
            </w:pPr>
            <w:r>
              <w:rPr>
                <w:b/>
                <w:bCs/>
                <w:color w:val="000000"/>
                <w:sz w:val="22"/>
                <w:szCs w:val="22"/>
                <w:shd w:fill="FFFFFF" w:val="clear"/>
              </w:rPr>
              <w:t>________________</w:t>
            </w:r>
            <w:r>
              <w:rPr>
                <w:bCs/>
                <w:color w:val="000000"/>
                <w:sz w:val="22"/>
                <w:szCs w:val="22"/>
                <w:shd w:fill="FFFFFF" w:val="clear"/>
              </w:rPr>
              <w:t>Е.Е. Степашкина</w:t>
            </w:r>
          </w:p>
          <w:p>
            <w:pPr>
              <w:pStyle w:val="Normal"/>
              <w:widowControl w:val="false"/>
              <w:suppressAutoHyphens w:val="true"/>
              <w:rPr>
                <w:rFonts w:eastAsia="" w:eastAsiaTheme="minorEastAsia"/>
                <w:bCs/>
                <w:sz w:val="22"/>
                <w:szCs w:val="22"/>
              </w:rPr>
            </w:pPr>
            <w:r>
              <w:rPr>
                <w:rFonts w:eastAsia="" w:eastAsiaTheme="minorEastAsia"/>
                <w:bCs/>
                <w:sz w:val="22"/>
                <w:szCs w:val="22"/>
              </w:rPr>
              <w:t xml:space="preserve"> </w:t>
            </w:r>
            <w:r>
              <w:rPr>
                <w:rFonts w:eastAsia="" w:eastAsiaTheme="minorEastAsia"/>
                <w:bCs/>
                <w:sz w:val="22"/>
                <w:szCs w:val="22"/>
              </w:rPr>
              <w:t>« ____ » ____________ 2020 г.</w:t>
            </w:r>
          </w:p>
          <w:p>
            <w:pPr>
              <w:pStyle w:val="Normal"/>
              <w:widowControl w:val="false"/>
              <w:suppressAutoHyphens w:val="true"/>
              <w:rPr>
                <w:rFonts w:eastAsia="" w:eastAsiaTheme="minorEastAsia"/>
                <w:bCs/>
                <w:sz w:val="22"/>
                <w:szCs w:val="22"/>
              </w:rPr>
            </w:pPr>
            <w:r>
              <w:rPr>
                <w:rFonts w:eastAsia="" w:eastAsiaTheme="minorEastAsia"/>
                <w:bCs/>
                <w:sz w:val="22"/>
                <w:szCs w:val="22"/>
              </w:rPr>
            </w:r>
          </w:p>
          <w:p>
            <w:pPr>
              <w:pStyle w:val="Normal"/>
              <w:widowControl w:val="false"/>
              <w:suppressAutoHyphens w:val="true"/>
              <w:rPr>
                <w:rFonts w:eastAsia="" w:eastAsiaTheme="minorEastAsia"/>
                <w:bCs/>
                <w:sz w:val="22"/>
                <w:szCs w:val="22"/>
              </w:rPr>
            </w:pPr>
            <w:r>
              <w:rPr>
                <w:rFonts w:eastAsia="" w:eastAsiaTheme="minorEastAsia"/>
                <w:bCs/>
                <w:sz w:val="22"/>
                <w:szCs w:val="22"/>
              </w:rPr>
            </w:r>
          </w:p>
        </w:tc>
        <w:tc>
          <w:tcPr>
            <w:tcW w:w="4678" w:type="dxa"/>
            <w:tcBorders/>
            <w:shd w:color="auto" w:fill="auto" w:val="clear"/>
          </w:tcPr>
          <w:p>
            <w:pPr>
              <w:pStyle w:val="Normal"/>
              <w:widowControl w:val="false"/>
              <w:shd w:val="clear" w:color="auto" w:fill="FFFFFF"/>
              <w:tabs>
                <w:tab w:val="clear" w:pos="708"/>
                <w:tab w:val="left" w:pos="3490" w:leader="none"/>
              </w:tabs>
              <w:suppressAutoHyphens w:val="true"/>
              <w:rPr>
                <w:rFonts w:eastAsia="" w:eastAsiaTheme="minorEastAsia"/>
                <w:bCs/>
                <w:sz w:val="22"/>
                <w:szCs w:val="22"/>
              </w:rPr>
            </w:pPr>
            <w:r>
              <w:rPr>
                <w:rFonts w:eastAsia="" w:eastAsiaTheme="minorEastAsia"/>
                <w:bCs/>
                <w:sz w:val="22"/>
                <w:szCs w:val="22"/>
              </w:rPr>
              <w:t>УТВЕРЖДАЮ</w:t>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_________________/_______________/</w:t>
            </w:r>
          </w:p>
          <w:p>
            <w:pPr>
              <w:pStyle w:val="121"/>
              <w:widowControl w:val="false"/>
              <w:shd w:fill="FFFFFF" w:val="clear"/>
              <w:spacing w:before="0" w:after="0"/>
              <w:jc w:val="both"/>
              <w:rPr>
                <w:b w:val="false"/>
                <w:b w:val="false"/>
                <w:sz w:val="22"/>
                <w:szCs w:val="22"/>
              </w:rPr>
            </w:pPr>
            <w:r>
              <w:rPr>
                <w:b w:val="false"/>
                <w:sz w:val="22"/>
                <w:szCs w:val="22"/>
              </w:rPr>
              <w:t>«___» _____________ 2020 г.</w:t>
            </w:r>
          </w:p>
          <w:p>
            <w:pPr>
              <w:pStyle w:val="Normal"/>
              <w:widowControl w:val="false"/>
              <w:shd w:val="clear" w:color="auto" w:fill="FFFFFF"/>
              <w:tabs>
                <w:tab w:val="clear" w:pos="708"/>
                <w:tab w:val="left" w:pos="3490" w:leader="none"/>
              </w:tabs>
              <w:suppressAutoHyphens w:val="true"/>
              <w:rPr>
                <w:rFonts w:eastAsia="" w:eastAsiaTheme="minorEastAsia"/>
                <w:bCs/>
                <w:sz w:val="22"/>
                <w:szCs w:val="22"/>
              </w:rPr>
            </w:pPr>
            <w:r>
              <w:rPr>
                <w:rFonts w:eastAsia="" w:eastAsiaTheme="minorEastAsia"/>
                <w:bCs/>
                <w:sz w:val="22"/>
                <w:szCs w:val="22"/>
              </w:rPr>
            </w:r>
          </w:p>
        </w:tc>
        <w:tc>
          <w:tcPr>
            <w:tcW w:w="4680" w:type="dxa"/>
            <w:tcBorders/>
            <w:shd w:color="auto" w:fill="auto" w:val="clear"/>
          </w:tcPr>
          <w:p>
            <w:pPr>
              <w:pStyle w:val="Normal"/>
              <w:widowControl w:val="false"/>
              <w:shd w:val="clear" w:color="auto" w:fill="FFFFFF"/>
              <w:tabs>
                <w:tab w:val="clear" w:pos="708"/>
                <w:tab w:val="left" w:pos="3490" w:leader="none"/>
              </w:tabs>
              <w:suppressAutoHyphens w:val="true"/>
              <w:rPr>
                <w:rFonts w:eastAsia="" w:eastAsiaTheme="minorEastAsia"/>
                <w:bCs/>
                <w:sz w:val="22"/>
                <w:szCs w:val="22"/>
              </w:rPr>
            </w:pPr>
            <w:r>
              <w:rPr>
                <w:rFonts w:eastAsia="" w:eastAsiaTheme="minorEastAsia"/>
                <w:bCs/>
                <w:sz w:val="22"/>
                <w:szCs w:val="22"/>
              </w:rPr>
            </w:r>
          </w:p>
        </w:tc>
      </w:tr>
    </w:tbl>
    <w:p>
      <w:pPr>
        <w:pStyle w:val="Normal"/>
        <w:shd w:val="clear" w:color="auto" w:fill="FFFFFF"/>
        <w:spacing w:before="0" w:after="0"/>
        <w:contextualSpacing/>
        <w:jc w:val="center"/>
        <w:rPr>
          <w:b/>
          <w:b/>
          <w:caps/>
          <w:sz w:val="22"/>
          <w:szCs w:val="22"/>
        </w:rPr>
      </w:pPr>
      <w:r>
        <w:rPr>
          <w:b/>
          <w:sz w:val="22"/>
          <w:szCs w:val="22"/>
        </w:rPr>
        <w:t>А К Т</w:t>
      </w:r>
    </w:p>
    <w:p>
      <w:pPr>
        <w:pStyle w:val="Normal"/>
        <w:shd w:val="clear" w:color="auto" w:fill="FFFFFF"/>
        <w:spacing w:before="0" w:after="0"/>
        <w:contextualSpacing/>
        <w:jc w:val="center"/>
        <w:rPr>
          <w:b/>
          <w:b/>
          <w:caps/>
          <w:sz w:val="22"/>
          <w:szCs w:val="22"/>
        </w:rPr>
      </w:pPr>
      <w:r>
        <w:rPr>
          <w:b/>
          <w:caps/>
          <w:sz w:val="22"/>
          <w:szCs w:val="22"/>
        </w:rPr>
        <w:t xml:space="preserve">приема-передачи </w:t>
      </w:r>
    </w:p>
    <w:p>
      <w:pPr>
        <w:pStyle w:val="Normal"/>
        <w:shd w:val="clear" w:color="auto" w:fill="FFFFFF"/>
        <w:tabs>
          <w:tab w:val="clear" w:pos="708"/>
          <w:tab w:val="left" w:pos="2268" w:leader="none"/>
        </w:tabs>
        <w:spacing w:before="0" w:after="0"/>
        <w:ind w:left="19" w:hanging="0"/>
        <w:contextualSpacing/>
        <w:jc w:val="center"/>
        <w:rPr/>
      </w:pPr>
      <w:r>
        <w:rPr>
          <w:rFonts w:eastAsia="Mangal"/>
          <w:sz w:val="22"/>
          <w:szCs w:val="22"/>
        </w:rPr>
        <w:t>пгт. Мурмаши                                                                                             «</w:t>
      </w:r>
      <w:r>
        <w:rPr>
          <w:rFonts w:eastAsia="Mangal"/>
          <w:sz w:val="22"/>
          <w:szCs w:val="22"/>
          <w:u w:val="single"/>
        </w:rPr>
        <w:t>01</w:t>
      </w:r>
      <w:r>
        <w:rPr>
          <w:rFonts w:eastAsia="Mangal"/>
          <w:sz w:val="22"/>
          <w:szCs w:val="22"/>
        </w:rPr>
        <w:t>» января 2021 года</w:t>
      </w:r>
    </w:p>
    <w:p>
      <w:pPr>
        <w:pStyle w:val="Normal"/>
        <w:shd w:val="clear" w:color="auto" w:fill="FFFFFF"/>
        <w:tabs>
          <w:tab w:val="clear" w:pos="708"/>
          <w:tab w:val="left" w:pos="2268" w:leader="none"/>
        </w:tabs>
        <w:spacing w:before="0" w:after="0"/>
        <w:ind w:left="19" w:hanging="0"/>
        <w:contextualSpacing/>
        <w:jc w:val="center"/>
        <w:rPr>
          <w:b/>
          <w:b/>
          <w:sz w:val="22"/>
          <w:szCs w:val="22"/>
        </w:rPr>
      </w:pPr>
      <w:r>
        <w:rPr>
          <w:b/>
          <w:sz w:val="22"/>
          <w:szCs w:val="22"/>
        </w:rPr>
      </w:r>
    </w:p>
    <w:p>
      <w:pPr>
        <w:pStyle w:val="Normal"/>
        <w:shd w:val="clear" w:color="auto" w:fill="FFFFFF"/>
        <w:suppressAutoHyphens w:val="true"/>
        <w:ind w:firstLine="709"/>
        <w:jc w:val="both"/>
        <w:rPr>
          <w:sz w:val="22"/>
          <w:szCs w:val="22"/>
        </w:rPr>
      </w:pPr>
      <w:r>
        <w:rPr>
          <w:b/>
          <w:sz w:val="22"/>
          <w:szCs w:val="22"/>
        </w:rPr>
        <w:t>Общество с ограниченной ответственностью «НОВАПОРТ Трейдинг» (ООО «Новапорт Трейдинг»)</w:t>
      </w:r>
      <w:r>
        <w:rPr>
          <w:sz w:val="22"/>
          <w:szCs w:val="22"/>
        </w:rPr>
        <w:t xml:space="preserve">, именуемое в дальнейшем «АРЕНДАТОР», в лице </w:t>
      </w:r>
      <w:r>
        <w:rPr>
          <w:b/>
          <w:sz w:val="22"/>
          <w:szCs w:val="22"/>
        </w:rPr>
        <w:t>Представитель</w:t>
      </w:r>
      <w:r>
        <w:rPr>
          <w:b/>
          <w:bCs/>
          <w:sz w:val="22"/>
          <w:szCs w:val="22"/>
        </w:rPr>
        <w:t xml:space="preserve"> Мурманского филиала</w:t>
      </w:r>
      <w:r>
        <w:rPr>
          <w:bCs/>
          <w:sz w:val="22"/>
          <w:szCs w:val="22"/>
        </w:rPr>
        <w:t xml:space="preserve"> </w:t>
      </w:r>
      <w:r>
        <w:rPr>
          <w:b/>
          <w:bCs/>
          <w:sz w:val="22"/>
          <w:szCs w:val="22"/>
        </w:rPr>
        <w:t>Степашкиной Елены Епифановны</w:t>
      </w:r>
      <w:r>
        <w:rPr>
          <w:sz w:val="22"/>
          <w:szCs w:val="22"/>
        </w:rPr>
        <w:t xml:space="preserve">, действующего(ей) на основании Положения о Мурманском филиале и Доверенности № 057 от «28» декабря 2019 года, с одной стороны, и </w:t>
      </w:r>
    </w:p>
    <w:p>
      <w:pPr>
        <w:pStyle w:val="Normal"/>
        <w:shd w:val="clear" w:color="auto" w:fill="FFFFFF"/>
        <w:suppressAutoHyphens w:val="true"/>
        <w:ind w:firstLine="709"/>
        <w:jc w:val="both"/>
        <w:rPr>
          <w:sz w:val="22"/>
          <w:szCs w:val="22"/>
        </w:rPr>
      </w:pPr>
      <w:r>
        <w:rPr>
          <w:b/>
          <w:sz w:val="22"/>
          <w:szCs w:val="22"/>
        </w:rPr>
        <w:t xml:space="preserve">    </w:t>
      </w:r>
      <w:r>
        <w:rPr>
          <w:b/>
          <w:sz w:val="22"/>
          <w:szCs w:val="22"/>
        </w:rPr>
        <w:t>______________________</w:t>
      </w:r>
      <w:r>
        <w:rPr>
          <w:sz w:val="22"/>
          <w:szCs w:val="22"/>
        </w:rPr>
        <w:t>, именуемое в дальнейшем «СУБАРЕНДАТОР», в лице __________________</w:t>
      </w:r>
      <w:r>
        <w:rPr>
          <w:iCs/>
          <w:sz w:val="22"/>
          <w:szCs w:val="22"/>
        </w:rPr>
        <w:t>,</w:t>
      </w:r>
      <w:r>
        <w:rPr>
          <w:sz w:val="22"/>
          <w:szCs w:val="22"/>
        </w:rPr>
        <w:t xml:space="preserve"> действующего на основании ________, с другой стороны, именуемое в дальнейшем СУБАРЕНДАТОР, с другой стороны, именуемые в дальнейшем СТОРОНЫ, составили настоящий Акт приема-передачи о нижеследующем:</w:t>
      </w:r>
    </w:p>
    <w:p>
      <w:pPr>
        <w:pStyle w:val="121"/>
        <w:numPr>
          <w:ilvl w:val="0"/>
          <w:numId w:val="6"/>
        </w:numPr>
        <w:shd w:fill="FFFFFF" w:val="clear"/>
        <w:spacing w:before="0" w:after="0"/>
        <w:ind w:left="0" w:firstLine="709"/>
        <w:jc w:val="both"/>
        <w:rPr>
          <w:b w:val="false"/>
          <w:b w:val="false"/>
          <w:sz w:val="22"/>
          <w:szCs w:val="22"/>
        </w:rPr>
      </w:pPr>
      <w:r>
        <w:rPr>
          <w:b w:val="false"/>
          <w:sz w:val="22"/>
          <w:szCs w:val="22"/>
        </w:rPr>
        <w:t>АРЕНДАТОР передал, а СУБАРЕНДАТОР принял за плату во временное владение и пользование (субаренду) помещения:</w:t>
      </w:r>
    </w:p>
    <w:p>
      <w:pPr>
        <w:pStyle w:val="121"/>
        <w:shd w:fill="FFFFFF" w:val="clear"/>
        <w:spacing w:before="0" w:after="0"/>
        <w:ind w:firstLine="709"/>
        <w:jc w:val="both"/>
        <w:rPr>
          <w:b w:val="false"/>
          <w:b w:val="false"/>
          <w:sz w:val="22"/>
          <w:szCs w:val="22"/>
        </w:rPr>
      </w:pPr>
      <w:r>
        <w:rPr>
          <w:b w:val="false"/>
          <w:sz w:val="22"/>
          <w:szCs w:val="22"/>
        </w:rPr>
        <w:t>1.1.1. Часть нежилого помещения общей площадью 6 кв.м, расположенного по адресу:</w:t>
      </w:r>
      <w:r>
        <w:rPr>
          <w:b w:val="false"/>
          <w:color w:val="000000"/>
          <w:sz w:val="22"/>
          <w:szCs w:val="22"/>
        </w:rPr>
        <w:t xml:space="preserve"> 184355, Мурманская область, Кольский район, поселок городского типа Мурмаши, аэропорт, здание аэровокзала, 1 этаж (помещение № 2 согласно Тех. паспорту инв.№ 41 от 24.05.2013. на «Здание аэровокзала с пристройкой) </w:t>
      </w:r>
      <w:r>
        <w:rPr>
          <w:b w:val="false"/>
          <w:color w:val="000000"/>
          <w:sz w:val="22"/>
          <w:szCs w:val="22"/>
          <w:lang w:eastAsia="ru-RU"/>
        </w:rPr>
        <w:t>согласно Приложению № 1 к настоящему договору (далее – Помещения)</w:t>
      </w:r>
      <w:r>
        <w:rPr>
          <w:b w:val="false"/>
          <w:sz w:val="22"/>
          <w:szCs w:val="22"/>
        </w:rPr>
        <w:t>;</w:t>
      </w:r>
    </w:p>
    <w:p>
      <w:pPr>
        <w:pStyle w:val="121"/>
        <w:shd w:fill="FFFFFF" w:val="clear"/>
        <w:spacing w:before="0" w:after="0"/>
        <w:ind w:firstLine="709"/>
        <w:jc w:val="both"/>
        <w:rPr>
          <w:b w:val="false"/>
          <w:b w:val="false"/>
          <w:sz w:val="22"/>
          <w:szCs w:val="22"/>
        </w:rPr>
      </w:pPr>
      <w:r>
        <w:rPr>
          <w:b w:val="false"/>
          <w:sz w:val="22"/>
          <w:szCs w:val="22"/>
        </w:rPr>
        <w:t>1.1.2. Часть нежилого помещения общей площадью 5 кв.м, расположенного по адресу:</w:t>
      </w:r>
      <w:r>
        <w:rPr>
          <w:b w:val="false"/>
          <w:color w:val="000000"/>
          <w:sz w:val="22"/>
          <w:szCs w:val="22"/>
        </w:rPr>
        <w:t xml:space="preserve"> 184355, Мурманская область, Кольский район, поселок городского типа Мурмаши, аэропорт, здание аэровокзала, бизнес зал, 1 этаж (помещение № 42 согласно Тех. паспорту инв.№ 41 от 24.05.2013. на «Здание аэровокзала с пристройкой) </w:t>
      </w:r>
      <w:r>
        <w:rPr>
          <w:b w:val="false"/>
          <w:color w:val="000000"/>
          <w:sz w:val="22"/>
          <w:szCs w:val="22"/>
          <w:lang w:eastAsia="ru-RU"/>
        </w:rPr>
        <w:t>согласно Приложению № 1 к настоящему договору (далее – Помещения)</w:t>
      </w:r>
      <w:r>
        <w:rPr>
          <w:b w:val="false"/>
          <w:sz w:val="22"/>
          <w:szCs w:val="22"/>
        </w:rPr>
        <w:t>;</w:t>
      </w:r>
    </w:p>
    <w:p>
      <w:pPr>
        <w:pStyle w:val="121"/>
        <w:shd w:fill="FFFFFF" w:val="clear"/>
        <w:spacing w:before="0" w:after="0"/>
        <w:ind w:firstLine="709"/>
        <w:jc w:val="both"/>
        <w:rPr>
          <w:b w:val="false"/>
          <w:b w:val="false"/>
          <w:sz w:val="22"/>
          <w:szCs w:val="22"/>
        </w:rPr>
      </w:pPr>
      <w:r>
        <w:rPr>
          <w:b w:val="false"/>
          <w:sz w:val="22"/>
          <w:szCs w:val="22"/>
        </w:rPr>
        <w:t>1.1.3. Часть нежилого помещения №14, общей площадью 20,4 кв.м. (нумерация и наименование помещения указаны в соответствии с Техническим паспортом на «Здание аэровокзала с пристройкой» инв. №41 от 24.05.2013 г.), расположенного по адресу:</w:t>
      </w:r>
      <w:r>
        <w:rPr>
          <w:b w:val="false"/>
          <w:color w:val="000000"/>
          <w:sz w:val="22"/>
          <w:szCs w:val="22"/>
        </w:rPr>
        <w:t xml:space="preserve"> 184355, Мурманская область, Кольский район, поселок городского типа Мурмаши, аэропорт</w:t>
      </w:r>
      <w:r>
        <w:rPr>
          <w:b w:val="false"/>
          <w:sz w:val="22"/>
          <w:szCs w:val="22"/>
        </w:rPr>
        <w:t xml:space="preserve">, здание аэровокзала, подвал, </w:t>
      </w:r>
      <w:r>
        <w:rPr>
          <w:b w:val="false"/>
          <w:color w:val="000000"/>
          <w:sz w:val="22"/>
          <w:szCs w:val="22"/>
          <w:lang w:eastAsia="ru-RU"/>
        </w:rPr>
        <w:t>согласно Приложению № 1 к настоящему договору (далее – Помещения)</w:t>
      </w:r>
      <w:r>
        <w:rPr>
          <w:b w:val="false"/>
          <w:color w:val="000000"/>
          <w:sz w:val="22"/>
          <w:szCs w:val="22"/>
        </w:rPr>
        <w:t>;</w:t>
      </w:r>
    </w:p>
    <w:p>
      <w:pPr>
        <w:pStyle w:val="121"/>
        <w:shd w:fill="FFFFFF" w:val="clear"/>
        <w:spacing w:before="0" w:after="0"/>
        <w:ind w:firstLine="709"/>
        <w:jc w:val="both"/>
        <w:rPr>
          <w:b w:val="false"/>
          <w:b w:val="false"/>
          <w:sz w:val="22"/>
          <w:szCs w:val="22"/>
        </w:rPr>
      </w:pPr>
      <w:r>
        <w:rPr>
          <w:b w:val="false"/>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false"/>
          <w:sz w:val="22"/>
          <w:szCs w:val="22"/>
          <w:lang w:eastAsia="ru-RU"/>
        </w:rPr>
        <w:t>31,4 кв. м.</w:t>
      </w:r>
    </w:p>
    <w:p>
      <w:pPr>
        <w:pStyle w:val="ListParagraph"/>
        <w:tabs>
          <w:tab w:val="clear" w:pos="708"/>
          <w:tab w:val="left" w:pos="1134" w:leader="none"/>
        </w:tabs>
        <w:ind w:left="0" w:firstLine="567"/>
        <w:jc w:val="both"/>
        <w:rPr>
          <w:sz w:val="22"/>
          <w:szCs w:val="22"/>
        </w:rPr>
      </w:pPr>
      <w:r>
        <w:rPr>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Pr>
          <w:rFonts w:eastAsia="" w:eastAsiaTheme="minorEastAsia"/>
          <w:sz w:val="22"/>
          <w:szCs w:val="22"/>
        </w:rPr>
        <w:t>договоре субаренды Помещения</w:t>
      </w:r>
      <w:r>
        <w:rPr>
          <w:sz w:val="22"/>
          <w:szCs w:val="22"/>
        </w:rPr>
        <w:t>.</w:t>
      </w:r>
    </w:p>
    <w:p>
      <w:pPr>
        <w:pStyle w:val="Normal"/>
        <w:keepNext w:val="true"/>
        <w:keepLines/>
        <w:ind w:firstLine="567"/>
        <w:jc w:val="both"/>
        <w:rPr>
          <w:sz w:val="22"/>
          <w:szCs w:val="22"/>
        </w:rPr>
      </w:pPr>
      <w:r>
        <w:rPr>
          <w:sz w:val="22"/>
          <w:szCs w:val="22"/>
        </w:rPr>
        <w:t>3. Настоящий Акт подписан в 2 (двух) экземплярах, имеющих одинаковую юридическую силу.</w:t>
      </w:r>
    </w:p>
    <w:tbl>
      <w:tblPr>
        <w:tblW w:w="841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962"/>
        <w:gridCol w:w="3453"/>
      </w:tblGrid>
      <w:tr>
        <w:trPr>
          <w:trHeight w:val="2444" w:hRule="atLeast"/>
        </w:trPr>
        <w:tc>
          <w:tcPr>
            <w:tcW w:w="4962" w:type="dxa"/>
            <w:tcBorders/>
            <w:shd w:color="auto" w:fill="auto" w:val="clear"/>
          </w:tcPr>
          <w:p>
            <w:pPr>
              <w:pStyle w:val="Normal"/>
              <w:widowControl w:val="false"/>
              <w:tabs>
                <w:tab w:val="clear" w:pos="708"/>
                <w:tab w:val="left" w:pos="0" w:leader="none"/>
              </w:tabs>
              <w:ind w:right="-2" w:hanging="0"/>
              <w:jc w:val="both"/>
              <w:rPr>
                <w:b/>
                <w:b/>
                <w:bCs/>
                <w:color w:val="000000"/>
                <w:sz w:val="22"/>
                <w:szCs w:val="22"/>
                <w:highlight w:val="white"/>
              </w:rPr>
            </w:pPr>
            <w:r>
              <w:rPr>
                <w:b/>
                <w:bCs/>
                <w:color w:val="000000"/>
                <w:sz w:val="22"/>
                <w:szCs w:val="22"/>
                <w:shd w:fill="FFFFFF" w:val="clear"/>
              </w:rPr>
              <w:t>АРЕНДАТОР:</w:t>
            </w:r>
          </w:p>
          <w:p>
            <w:pPr>
              <w:pStyle w:val="14"/>
              <w:widowControl w:val="false"/>
              <w:tabs>
                <w:tab w:val="clear" w:pos="708"/>
                <w:tab w:val="left" w:pos="0" w:leader="none"/>
              </w:tabs>
              <w:ind w:right="-2" w:hanging="0"/>
              <w:jc w:val="both"/>
              <w:rPr>
                <w:rFonts w:ascii="Times New Roman" w:hAnsi="Times New Roman" w:eastAsia="Times New Roman" w:cs="Times New Roman"/>
                <w:color w:val="000000"/>
                <w:szCs w:val="22"/>
                <w:highlight w:val="white"/>
              </w:rPr>
            </w:pPr>
            <w:r>
              <w:rPr>
                <w:rFonts w:eastAsia="Times New Roman" w:cs="Times New Roman" w:ascii="Times New Roman" w:hAnsi="Times New Roman"/>
                <w:color w:val="000000"/>
                <w:szCs w:val="22"/>
                <w:shd w:fill="FFFFFF" w:val="clear"/>
              </w:rPr>
              <w:t>Представитель Мурманского филиала</w:t>
            </w:r>
          </w:p>
          <w:p>
            <w:pPr>
              <w:pStyle w:val="14"/>
              <w:widowControl w:val="false"/>
              <w:tabs>
                <w:tab w:val="clear" w:pos="708"/>
                <w:tab w:val="left" w:pos="0" w:leader="none"/>
              </w:tabs>
              <w:ind w:right="-2" w:hanging="0"/>
              <w:jc w:val="both"/>
              <w:rPr>
                <w:rFonts w:ascii="Times New Roman" w:hAnsi="Times New Roman" w:eastAsia="Times New Roman" w:cs="Times New Roman"/>
                <w:color w:val="000000"/>
                <w:szCs w:val="22"/>
                <w:highlight w:val="white"/>
              </w:rPr>
            </w:pPr>
            <w:r>
              <w:rPr>
                <w:rFonts w:eastAsia="Times New Roman" w:cs="Times New Roman" w:ascii="Times New Roman" w:hAnsi="Times New Roman"/>
                <w:color w:val="000000"/>
                <w:szCs w:val="22"/>
                <w:shd w:fill="FFFFFF" w:val="clear"/>
              </w:rPr>
              <w:t xml:space="preserve">ООО «НОВАПОРТ Трейдинг»                                   </w:t>
            </w:r>
          </w:p>
          <w:p>
            <w:pPr>
              <w:pStyle w:val="Normal"/>
              <w:widowControl w:val="false"/>
              <w:tabs>
                <w:tab w:val="clear" w:pos="708"/>
                <w:tab w:val="left" w:pos="0" w:leader="none"/>
              </w:tabs>
              <w:ind w:right="-2" w:hanging="0"/>
              <w:jc w:val="both"/>
              <w:rPr>
                <w:color w:val="000000"/>
                <w:sz w:val="22"/>
                <w:szCs w:val="22"/>
                <w:highlight w:val="white"/>
              </w:rPr>
            </w:pPr>
            <w:r>
              <w:rPr>
                <w:b/>
                <w:bCs/>
                <w:color w:val="000000"/>
                <w:sz w:val="22"/>
                <w:szCs w:val="22"/>
                <w:shd w:fill="FFFFFF" w:val="clear"/>
              </w:rPr>
              <w:t>________________/</w:t>
            </w:r>
            <w:r>
              <w:rPr>
                <w:bCs/>
                <w:color w:val="000000"/>
                <w:sz w:val="22"/>
                <w:szCs w:val="22"/>
                <w:shd w:fill="FFFFFF" w:val="clear"/>
              </w:rPr>
              <w:t xml:space="preserve"> Е.Е. Степашкина /</w:t>
            </w:r>
          </w:p>
          <w:p>
            <w:pPr>
              <w:pStyle w:val="Normal"/>
              <w:widowControl w:val="false"/>
              <w:tabs>
                <w:tab w:val="clear" w:pos="708"/>
                <w:tab w:val="left" w:pos="0" w:leader="none"/>
              </w:tabs>
              <w:ind w:right="-2" w:hanging="0"/>
              <w:jc w:val="both"/>
              <w:rPr>
                <w:color w:val="000000"/>
                <w:sz w:val="22"/>
                <w:szCs w:val="22"/>
                <w:highlight w:val="white"/>
              </w:rPr>
            </w:pPr>
            <w:r>
              <w:rPr>
                <w:color w:val="000000"/>
                <w:sz w:val="22"/>
                <w:szCs w:val="22"/>
                <w:shd w:fill="FFFFFF" w:val="clear"/>
              </w:rPr>
              <w:t>М.П.</w:t>
            </w:r>
          </w:p>
          <w:p>
            <w:pPr>
              <w:pStyle w:val="Normal"/>
              <w:widowControl w:val="false"/>
              <w:tabs>
                <w:tab w:val="clear" w:pos="708"/>
                <w:tab w:val="left" w:pos="0" w:leader="none"/>
              </w:tabs>
              <w:ind w:right="-2" w:hanging="0"/>
              <w:jc w:val="both"/>
              <w:rPr>
                <w:b/>
                <w:b/>
                <w:bCs/>
                <w:color w:val="000000"/>
                <w:sz w:val="22"/>
                <w:szCs w:val="22"/>
                <w:highlight w:val="white"/>
              </w:rPr>
            </w:pPr>
            <w:r>
              <w:rPr>
                <w:sz w:val="22"/>
                <w:szCs w:val="22"/>
              </w:rPr>
              <w:t>«___» _____________  2020 г.</w:t>
            </w:r>
          </w:p>
        </w:tc>
        <w:tc>
          <w:tcPr>
            <w:tcW w:w="3453" w:type="dxa"/>
            <w:tcBorders/>
            <w:shd w:color="auto" w:fill="auto" w:val="clear"/>
          </w:tcPr>
          <w:p>
            <w:pPr>
              <w:pStyle w:val="Normal"/>
              <w:widowControl w:val="false"/>
              <w:tabs>
                <w:tab w:val="clear" w:pos="708"/>
                <w:tab w:val="left" w:pos="0" w:leader="none"/>
              </w:tabs>
              <w:ind w:right="-2" w:hanging="0"/>
              <w:jc w:val="both"/>
              <w:rPr>
                <w:b/>
                <w:b/>
                <w:bCs/>
                <w:color w:val="000000"/>
                <w:sz w:val="24"/>
                <w:szCs w:val="24"/>
                <w:highlight w:val="white"/>
              </w:rPr>
            </w:pPr>
            <w:r>
              <w:rPr>
                <w:b/>
                <w:bCs/>
                <w:color w:val="000000"/>
                <w:sz w:val="24"/>
                <w:szCs w:val="24"/>
                <w:shd w:fill="FFFFFF" w:val="clear"/>
              </w:rPr>
              <w:t>СУБАРЕНДАТОР:</w:t>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_________________/___________/</w:t>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 _____________ 2020 г.</w:t>
            </w:r>
          </w:p>
          <w:p>
            <w:pPr>
              <w:pStyle w:val="121"/>
              <w:widowControl w:val="false"/>
              <w:shd w:fill="FFFFFF" w:val="clear"/>
              <w:spacing w:before="0" w:after="0"/>
              <w:ind w:hanging="0"/>
              <w:jc w:val="both"/>
              <w:rPr>
                <w:bCs w:val="false"/>
                <w:color w:val="000000"/>
                <w:sz w:val="22"/>
                <w:szCs w:val="22"/>
                <w:highlight w:val="white"/>
              </w:rPr>
            </w:pPr>
            <w:r>
              <w:rPr>
                <w:bCs w:val="false"/>
                <w:color w:val="000000"/>
                <w:sz w:val="22"/>
                <w:szCs w:val="22"/>
                <w:highlight w:val="white"/>
              </w:rPr>
            </w:r>
          </w:p>
        </w:tc>
      </w:tr>
    </w:tbl>
    <w:p>
      <w:pPr>
        <w:pStyle w:val="Normal"/>
        <w:shd w:val="clear" w:color="auto" w:fill="FFFFFF"/>
        <w:spacing w:before="0" w:after="0"/>
        <w:ind w:left="6096" w:hanging="0"/>
        <w:contextualSpacing/>
        <w:jc w:val="right"/>
        <w:rPr>
          <w:sz w:val="22"/>
          <w:szCs w:val="22"/>
        </w:rPr>
      </w:pPr>
      <w:r>
        <w:rPr>
          <w:sz w:val="22"/>
          <w:szCs w:val="22"/>
        </w:rPr>
        <w:t>ПРИЛОЖЕНИЕ №3</w:t>
      </w:r>
    </w:p>
    <w:p>
      <w:pPr>
        <w:pStyle w:val="121"/>
        <w:shd w:fill="FFFFFF" w:val="clear"/>
        <w:spacing w:before="0" w:after="0"/>
        <w:ind w:hanging="0"/>
        <w:jc w:val="right"/>
        <w:rPr>
          <w:b w:val="false"/>
          <w:b w:val="false"/>
          <w:sz w:val="22"/>
          <w:szCs w:val="22"/>
          <w:highlight w:val="white"/>
        </w:rPr>
      </w:pPr>
      <w:r>
        <w:rPr>
          <w:b w:val="false"/>
          <w:sz w:val="22"/>
          <w:szCs w:val="22"/>
        </w:rPr>
        <w:t xml:space="preserve">к договору субаренды №                   </w:t>
      </w:r>
    </w:p>
    <w:p>
      <w:pPr>
        <w:pStyle w:val="Normal"/>
        <w:shd w:val="clear" w:color="auto" w:fill="FFFFFF"/>
        <w:spacing w:before="0" w:after="0"/>
        <w:ind w:left="6096" w:hanging="0"/>
        <w:contextualSpacing/>
        <w:jc w:val="right"/>
        <w:rPr>
          <w:sz w:val="22"/>
          <w:szCs w:val="22"/>
        </w:rPr>
      </w:pPr>
      <w:r>
        <w:rPr>
          <w:sz w:val="22"/>
          <w:szCs w:val="22"/>
          <w:shd w:fill="FFFFFF" w:val="clear"/>
        </w:rPr>
        <w:t xml:space="preserve">от </w:t>
      </w:r>
      <w:r>
        <w:rPr>
          <w:sz w:val="22"/>
          <w:szCs w:val="22"/>
        </w:rPr>
        <w:t>«___» декабря 2020 года</w:t>
      </w:r>
    </w:p>
    <w:p>
      <w:pPr>
        <w:pStyle w:val="Normal"/>
        <w:shd w:val="clear" w:color="auto" w:fill="FFFFFF"/>
        <w:spacing w:before="0" w:after="0"/>
        <w:ind w:left="6096" w:hanging="0"/>
        <w:contextualSpacing/>
        <w:jc w:val="right"/>
        <w:rPr>
          <w:sz w:val="22"/>
          <w:szCs w:val="22"/>
        </w:rPr>
      </w:pPr>
      <w:r>
        <w:rPr>
          <w:sz w:val="22"/>
          <w:szCs w:val="22"/>
        </w:rPr>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t>ОСОБЫЕ УСЛОВИЯ</w:t>
      </w:r>
    </w:p>
    <w:p>
      <w:pPr>
        <w:pStyle w:val="Normal"/>
        <w:widowControl/>
        <w:shd w:val="clear" w:color="auto" w:fill="FFFFFF"/>
        <w:jc w:val="center"/>
        <w:rPr>
          <w:rFonts w:eastAsia="" w:eastAsiaTheme="minorEastAsia"/>
          <w:b/>
          <w:b/>
          <w:sz w:val="22"/>
          <w:szCs w:val="22"/>
          <w:u w:val="single"/>
        </w:rPr>
      </w:pPr>
      <w:r>
        <w:rPr>
          <w:rFonts w:eastAsia="" w:eastAsiaTheme="minorEastAsia"/>
          <w:b/>
          <w:sz w:val="22"/>
          <w:szCs w:val="22"/>
          <w:u w:val="single"/>
        </w:rPr>
      </w:r>
    </w:p>
    <w:p>
      <w:pPr>
        <w:pStyle w:val="Normal"/>
        <w:widowControl/>
        <w:shd w:val="clear" w:color="auto" w:fill="FFFFFF"/>
        <w:rPr>
          <w:rFonts w:eastAsia="" w:eastAsiaTheme="minorEastAsia"/>
          <w:b/>
          <w:b/>
          <w:sz w:val="22"/>
          <w:szCs w:val="22"/>
        </w:rPr>
      </w:pPr>
      <w:r>
        <w:rPr>
          <w:rFonts w:eastAsia="" w:eastAsiaTheme="minorEastAsia"/>
          <w:b/>
          <w:sz w:val="22"/>
          <w:szCs w:val="22"/>
        </w:rPr>
      </w:r>
    </w:p>
    <w:p>
      <w:pPr>
        <w:pStyle w:val="Normal"/>
        <w:widowControl/>
        <w:shd w:val="clear" w:color="auto" w:fill="FFFFFF"/>
        <w:rPr>
          <w:rFonts w:eastAsia="" w:eastAsiaTheme="minorEastAsia"/>
          <w:sz w:val="22"/>
          <w:szCs w:val="22"/>
          <w:u w:val="single"/>
        </w:rPr>
      </w:pPr>
      <w:r>
        <w:rPr>
          <w:rFonts w:eastAsia="" w:eastAsiaTheme="minorEastAsia"/>
          <w:b/>
          <w:sz w:val="22"/>
          <w:szCs w:val="22"/>
        </w:rPr>
        <w:t>АРЕНДАТОР: Мурманский филиал ООО «НОВАПОРТ Трейдинг»</w:t>
      </w:r>
    </w:p>
    <w:p>
      <w:pPr>
        <w:pStyle w:val="121"/>
        <w:shd w:fill="FFFFFF" w:val="clear"/>
        <w:spacing w:before="0" w:after="0"/>
        <w:jc w:val="both"/>
        <w:rPr>
          <w:b w:val="false"/>
          <w:b w:val="false"/>
          <w:sz w:val="22"/>
          <w:szCs w:val="22"/>
        </w:rPr>
      </w:pPr>
      <w:r>
        <w:rPr>
          <w:rFonts w:eastAsia="" w:eastAsiaTheme="minorEastAsia"/>
          <w:sz w:val="22"/>
          <w:szCs w:val="22"/>
        </w:rPr>
        <w:t xml:space="preserve">СУБАРЕНДАТОР: </w:t>
      </w:r>
    </w:p>
    <w:p>
      <w:pPr>
        <w:pStyle w:val="Normal"/>
        <w:widowControl/>
        <w:shd w:val="clear" w:color="auto" w:fill="FFFFFF"/>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b/>
          <w:sz w:val="22"/>
          <w:szCs w:val="22"/>
          <w:u w:val="single"/>
        </w:rPr>
        <w:t>1. Срок аренды:</w:t>
      </w:r>
      <w:r>
        <w:rPr>
          <w:rFonts w:eastAsia="" w:eastAsiaTheme="minorEastAsia"/>
          <w:b/>
          <w:color w:val="0070C0"/>
          <w:sz w:val="22"/>
          <w:szCs w:val="22"/>
          <w:u w:val="single"/>
        </w:rPr>
        <w:t xml:space="preserve"> </w:t>
      </w:r>
      <w:r>
        <w:rPr>
          <w:rFonts w:eastAsia="" w:eastAsiaTheme="minorEastAsia"/>
          <w:sz w:val="22"/>
          <w:szCs w:val="22"/>
        </w:rPr>
        <w:t xml:space="preserve">с момента подписания Акта приема-передачи и по 30 ноября 2021 года.  </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 xml:space="preserve">2. Размер арендной платы в месяц: </w:t>
      </w:r>
      <w:r>
        <w:rPr>
          <w:rFonts w:eastAsia="" w:eastAsiaTheme="minorEastAsia"/>
          <w:sz w:val="22"/>
          <w:szCs w:val="22"/>
        </w:rPr>
        <w:t>Ежемесячная Арендная Плата за пользование Помещением будет составлять наибольшую из следующих величин:</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sz w:val="22"/>
          <w:szCs w:val="22"/>
        </w:rPr>
      </w:pPr>
      <w:r>
        <w:rPr>
          <w:rFonts w:eastAsia="" w:eastAsiaTheme="minorEastAsia"/>
          <w:sz w:val="22"/>
          <w:szCs w:val="22"/>
        </w:rPr>
        <w:t xml:space="preserve">А) </w:t>
      </w:r>
      <w:r>
        <w:rPr>
          <w:rFonts w:eastAsia="Calibri" w:cs="Times New Roman" w:eastAsiaTheme="minorHAnsi"/>
          <w:b w:val="false"/>
          <w:bCs w:val="false"/>
          <w:color w:val="auto"/>
          <w:kern w:val="0"/>
          <w:sz w:val="22"/>
          <w:szCs w:val="22"/>
          <w:lang w:val="ru-RU" w:eastAsia="en-US" w:bidi="ar-SA"/>
        </w:rPr>
        <w:t>12</w:t>
      </w:r>
      <w:r>
        <w:rPr>
          <w:rFonts w:eastAsia="" w:cs="Times New Roman" w:eastAsiaTheme="minorEastAsia"/>
          <w:b w:val="false"/>
          <w:bCs w:val="false"/>
          <w:sz w:val="22"/>
          <w:szCs w:val="22"/>
        </w:rPr>
        <w:t xml:space="preserve"> (дв</w:t>
      </w:r>
      <w:r>
        <w:rPr>
          <w:rFonts w:eastAsia="Calibri" w:cs="Times New Roman" w:eastAsiaTheme="minorHAnsi"/>
          <w:b w:val="false"/>
          <w:bCs w:val="false"/>
          <w:color w:val="auto"/>
          <w:kern w:val="0"/>
          <w:sz w:val="22"/>
          <w:szCs w:val="22"/>
          <w:lang w:val="ru-RU" w:eastAsia="en-US" w:bidi="ar-SA"/>
        </w:rPr>
        <w:t>енадцать</w:t>
      </w:r>
      <w:r>
        <w:rPr>
          <w:rFonts w:eastAsia="" w:cs="Times New Roman" w:eastAsiaTheme="minorEastAsia"/>
          <w:b w:val="false"/>
          <w:bCs w:val="false"/>
          <w:sz w:val="22"/>
          <w:szCs w:val="22"/>
        </w:rPr>
        <w:t xml:space="preserve">) рублей </w:t>
      </w:r>
      <w:r>
        <w:rPr>
          <w:rFonts w:eastAsia="Times New Roman" w:cs="Times New Roman"/>
          <w:b w:val="false"/>
          <w:bCs w:val="false"/>
          <w:color w:val="auto"/>
          <w:kern w:val="2"/>
          <w:sz w:val="22"/>
          <w:szCs w:val="22"/>
          <w:lang w:val="ru-RU" w:eastAsia="zh-CN" w:bidi="hi-IN"/>
        </w:rPr>
        <w:t>00</w:t>
      </w:r>
      <w:r>
        <w:rPr>
          <w:rFonts w:eastAsia="" w:cs="Times New Roman" w:eastAsiaTheme="minorEastAsia"/>
          <w:b w:val="false"/>
          <w:bCs w:val="false"/>
          <w:sz w:val="22"/>
          <w:szCs w:val="22"/>
        </w:rPr>
        <w:t xml:space="preserve"> копе</w:t>
      </w:r>
      <w:r>
        <w:rPr>
          <w:rFonts w:eastAsia="Times New Roman" w:cs="Times New Roman"/>
          <w:b w:val="false"/>
          <w:bCs w:val="false"/>
          <w:color w:val="auto"/>
          <w:kern w:val="2"/>
          <w:sz w:val="22"/>
          <w:szCs w:val="22"/>
          <w:lang w:val="ru-RU" w:eastAsia="zh-CN" w:bidi="hi-IN"/>
        </w:rPr>
        <w:t>е</w:t>
      </w:r>
      <w:r>
        <w:rPr>
          <w:rFonts w:eastAsia="" w:cs="Times New Roman" w:eastAsiaTheme="minorEastAsia"/>
          <w:b w:val="false"/>
          <w:bCs w:val="false"/>
          <w:sz w:val="22"/>
          <w:szCs w:val="22"/>
        </w:rPr>
        <w:t>к в месяц, кроме того НДС за каждого обслуженного (вылетевшего) пассажира в аэропорту Мурманск за отчетный месяц, 15% от выручки от продажи дорожных аксессуаров и багажных защит. За аренду помещения под камеру хранения площадью 20,4 кв.м. 1</w:t>
      </w:r>
      <w:r>
        <w:rPr>
          <w:rFonts w:eastAsia="Times New Roman" w:cs="Times New Roman"/>
          <w:b w:val="false"/>
          <w:bCs w:val="false"/>
          <w:color w:val="auto"/>
          <w:kern w:val="2"/>
          <w:sz w:val="22"/>
          <w:szCs w:val="22"/>
          <w:lang w:val="ru-RU" w:eastAsia="zh-CN" w:bidi="hi-IN"/>
        </w:rPr>
        <w:t>7</w:t>
      </w:r>
      <w:r>
        <w:rPr>
          <w:rFonts w:eastAsia="" w:cs="Times New Roman" w:eastAsiaTheme="minorEastAsia"/>
          <w:b w:val="false"/>
          <w:bCs w:val="false"/>
          <w:sz w:val="22"/>
          <w:szCs w:val="22"/>
        </w:rPr>
        <w:t xml:space="preserve"> </w:t>
      </w:r>
      <w:r>
        <w:rPr>
          <w:rFonts w:eastAsia="Times New Roman" w:cs="Times New Roman"/>
          <w:b w:val="false"/>
          <w:bCs w:val="false"/>
          <w:color w:val="auto"/>
          <w:kern w:val="2"/>
          <w:sz w:val="22"/>
          <w:szCs w:val="22"/>
          <w:lang w:val="ru-RU" w:eastAsia="zh-CN" w:bidi="hi-IN"/>
        </w:rPr>
        <w:t>231</w:t>
      </w:r>
      <w:r>
        <w:rPr>
          <w:rFonts w:eastAsia="" w:cs="Times New Roman" w:eastAsiaTheme="minorEastAsia"/>
          <w:b w:val="false"/>
          <w:bCs w:val="false"/>
          <w:sz w:val="22"/>
          <w:szCs w:val="22"/>
        </w:rPr>
        <w:t xml:space="preserve"> (</w:t>
      </w:r>
      <w:r>
        <w:rPr>
          <w:rFonts w:eastAsia="Times New Roman" w:cs="Times New Roman"/>
          <w:b w:val="false"/>
          <w:bCs w:val="false"/>
          <w:color w:val="auto"/>
          <w:kern w:val="2"/>
          <w:sz w:val="22"/>
          <w:szCs w:val="22"/>
          <w:lang w:val="ru-RU" w:eastAsia="zh-CN" w:bidi="hi-IN"/>
        </w:rPr>
        <w:t>семнадцать</w:t>
      </w:r>
      <w:r>
        <w:rPr>
          <w:rFonts w:eastAsia="" w:cs="Times New Roman" w:eastAsiaTheme="minorEastAsia"/>
          <w:b w:val="false"/>
          <w:bCs w:val="false"/>
          <w:sz w:val="22"/>
          <w:szCs w:val="22"/>
        </w:rPr>
        <w:t xml:space="preserve"> тысяч </w:t>
      </w:r>
      <w:r>
        <w:rPr>
          <w:rFonts w:eastAsia="Times New Roman" w:cs="Times New Roman"/>
          <w:b w:val="false"/>
          <w:bCs w:val="false"/>
          <w:color w:val="auto"/>
          <w:kern w:val="2"/>
          <w:sz w:val="22"/>
          <w:szCs w:val="22"/>
          <w:lang w:val="ru-RU" w:eastAsia="zh-CN" w:bidi="hi-IN"/>
        </w:rPr>
        <w:t>двести тридцать один</w:t>
      </w:r>
      <w:r>
        <w:rPr>
          <w:rFonts w:eastAsia="" w:cs="Times New Roman" w:eastAsiaTheme="minorEastAsia"/>
          <w:b w:val="false"/>
          <w:bCs w:val="false"/>
          <w:sz w:val="22"/>
          <w:szCs w:val="22"/>
        </w:rPr>
        <w:t xml:space="preserve">) рубль </w:t>
      </w:r>
      <w:r>
        <w:rPr>
          <w:rFonts w:eastAsia="Times New Roman" w:cs="Times New Roman"/>
          <w:b w:val="false"/>
          <w:bCs w:val="false"/>
          <w:color w:val="auto"/>
          <w:kern w:val="2"/>
          <w:sz w:val="22"/>
          <w:szCs w:val="22"/>
          <w:lang w:val="ru-RU" w:eastAsia="zh-CN" w:bidi="hi-IN"/>
        </w:rPr>
        <w:t>79</w:t>
      </w:r>
      <w:r>
        <w:rPr>
          <w:rFonts w:eastAsia="" w:cs="Times New Roman" w:eastAsiaTheme="minorEastAsia"/>
          <w:b w:val="false"/>
          <w:bCs w:val="false"/>
          <w:sz w:val="22"/>
          <w:szCs w:val="22"/>
        </w:rPr>
        <w:t xml:space="preserve"> копеек, кроме того НДС.</w:t>
      </w:r>
    </w:p>
    <w:p>
      <w:pPr>
        <w:pStyle w:val="Normal"/>
        <w:widowControl/>
        <w:shd w:val="clear" w:color="auto" w:fill="FFFFFF"/>
        <w:jc w:val="both"/>
        <w:rPr>
          <w:sz w:val="22"/>
          <w:szCs w:val="22"/>
        </w:rPr>
      </w:pPr>
      <w:r>
        <w:rPr>
          <w:rFonts w:eastAsia="" w:eastAsiaTheme="minorEastAsia"/>
          <w:sz w:val="22"/>
          <w:szCs w:val="22"/>
        </w:rPr>
        <w:t xml:space="preserve">Б) Минимальный гарантированный платеж за соответствующий месяц определяется из расчета </w:t>
      </w:r>
      <w:r>
        <w:rPr>
          <w:rFonts w:eastAsia="Calibri" w:cs="Times New Roman" w:eastAsiaTheme="minorHAnsi"/>
          <w:b w:val="false"/>
          <w:bCs w:val="false"/>
          <w:color w:val="auto"/>
          <w:kern w:val="0"/>
          <w:sz w:val="22"/>
          <w:szCs w:val="22"/>
          <w:lang w:val="ru-RU" w:eastAsia="en-US" w:bidi="ar-SA"/>
        </w:rPr>
        <w:t>306</w:t>
      </w:r>
      <w:r>
        <w:rPr>
          <w:rFonts w:eastAsia="" w:cs="Times New Roman" w:eastAsiaTheme="minorEastAsia"/>
          <w:b w:val="false"/>
          <w:bCs w:val="false"/>
          <w:sz w:val="22"/>
          <w:szCs w:val="22"/>
        </w:rPr>
        <w:t xml:space="preserve"> 000 (</w:t>
      </w:r>
      <w:r>
        <w:rPr>
          <w:rFonts w:eastAsia="Calibri" w:cs="Times New Roman" w:eastAsiaTheme="minorHAnsi"/>
          <w:b w:val="false"/>
          <w:bCs w:val="false"/>
          <w:color w:val="auto"/>
          <w:kern w:val="0"/>
          <w:sz w:val="22"/>
          <w:szCs w:val="22"/>
          <w:lang w:val="ru-RU" w:eastAsia="en-US" w:bidi="ar-SA"/>
        </w:rPr>
        <w:t>триста шесть</w:t>
      </w:r>
      <w:r>
        <w:rPr>
          <w:rFonts w:eastAsia="" w:cs="Times New Roman" w:eastAsiaTheme="minorEastAsia"/>
          <w:b w:val="false"/>
          <w:bCs w:val="false"/>
          <w:sz w:val="22"/>
          <w:szCs w:val="22"/>
        </w:rPr>
        <w:t xml:space="preserve"> тысяч) рублей 00 копеек в месяц, кроме того НДС</w:t>
      </w:r>
      <w:r>
        <w:rPr>
          <w:rFonts w:eastAsia="" w:eastAsiaTheme="minorEastAsia"/>
          <w:sz w:val="22"/>
          <w:szCs w:val="22"/>
        </w:rPr>
        <w:t>. НДС начисляется и уплачивается по ставке, установленной действующим законодательством РФ на момент оказания услуг.</w:t>
      </w:r>
    </w:p>
    <w:p>
      <w:pPr>
        <w:pStyle w:val="Normal"/>
        <w:shd w:val="clear" w:color="auto" w:fill="FFFFFF"/>
        <w:jc w:val="both"/>
        <w:rPr>
          <w:rFonts w:eastAsia="" w:eastAsiaTheme="minorEastAsia"/>
          <w:sz w:val="22"/>
          <w:szCs w:val="22"/>
        </w:rPr>
      </w:pPr>
      <w:r>
        <w:rPr>
          <w:rFonts w:eastAsia="" w:eastAsiaTheme="minorEastAsia"/>
          <w:sz w:val="22"/>
          <w:szCs w:val="22"/>
        </w:rPr>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pPr>
        <w:pStyle w:val="Normal"/>
        <w:shd w:val="clear" w:color="auto" w:fill="FFFFFF"/>
        <w:jc w:val="both"/>
        <w:rPr>
          <w:rFonts w:eastAsia="" w:eastAsiaTheme="minorEastAsia"/>
          <w:sz w:val="22"/>
          <w:szCs w:val="22"/>
        </w:rPr>
      </w:pPr>
      <w:r>
        <w:rPr>
          <w:rFonts w:eastAsia="" w:eastAsiaTheme="minorEastAsia"/>
          <w:sz w:val="22"/>
          <w:szCs w:val="22"/>
        </w:rPr>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pPr>
        <w:pStyle w:val="Normal"/>
        <w:shd w:val="clear" w:color="auto" w:fill="FFFFFF"/>
        <w:jc w:val="both"/>
        <w:rPr>
          <w:rFonts w:eastAsia="" w:eastAsiaTheme="minorEastAsia"/>
          <w:sz w:val="22"/>
          <w:szCs w:val="22"/>
        </w:rPr>
      </w:pPr>
      <w:r>
        <w:rPr>
          <w:rFonts w:eastAsia="" w:eastAsiaTheme="minorEastAsia"/>
          <w:sz w:val="22"/>
          <w:szCs w:val="22"/>
        </w:rPr>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pPr>
        <w:pStyle w:val="Normal"/>
        <w:jc w:val="both"/>
        <w:rPr>
          <w:rFonts w:eastAsia="" w:eastAsiaTheme="minorEastAsia"/>
          <w:sz w:val="22"/>
          <w:szCs w:val="22"/>
        </w:rPr>
      </w:pPr>
      <w:r>
        <w:rPr>
          <w:rFonts w:eastAsia="" w:eastAsiaTheme="minorEastAsia"/>
          <w:sz w:val="22"/>
          <w:szCs w:val="22"/>
        </w:rPr>
        <w:t>2.3.  С целью контроля за размером Выручки СУБАРЕНДАТОРА АРЕНДАТОР имеет право в любое время, но с предварительным уведомлением СУБАРЕНДАТОРА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СУБАРЕНДАТОРА, однако при условии, что АРЕНДАТОР будет вправе знакомиться только с теми документами, которые имеют отношение к деятельности СУБАРЕНДАТОРА, связанной с Помещениями. СУБАРЕНДАТОР обязан обеспечить АРЕНДАТОРУ (представителям АРЕНДАТОРА)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АРЕНДАТОРОМ причитающейся ему Арендной Платы, АРЕНДАТОР будет иметь право потребовать доплаты соответствующей разницы, а также, сверх этого, начислить неустойку на сумму, равную такой разнице. Требование АРЕНДАТОРА о доплате и уплате неустойки, предусмотренной настоящим Договором, должно быть исполнено СУБАРЕНДАТОРОМ в течение 5 (Пяти) рабочих дней со дня его получения. Если же такое расхождение будет свидетельствовать о переплате СУБАРЕНДАТОРОМ арендной платы, соответствующая разница будет учтена (зачтена) при последующих расчетах СУБАРЕНДАТОРА с АРЕНДАТОРОМ.</w:t>
      </w:r>
    </w:p>
    <w:p>
      <w:pPr>
        <w:pStyle w:val="Normal"/>
        <w:shd w:val="clear" w:color="auto" w:fill="FFFFFF"/>
        <w:jc w:val="both"/>
        <w:rPr>
          <w:rFonts w:eastAsia="" w:eastAsiaTheme="minorEastAsia"/>
          <w:sz w:val="22"/>
          <w:szCs w:val="22"/>
        </w:rPr>
      </w:pPr>
      <w:r>
        <w:rPr>
          <w:rFonts w:eastAsia="" w:eastAsiaTheme="minorEastAsia"/>
          <w:sz w:val="22"/>
          <w:szCs w:val="22"/>
        </w:rPr>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pPr>
        <w:pStyle w:val="Normal"/>
        <w:widowControl/>
        <w:shd w:val="clear" w:color="auto" w:fill="FFFFFF"/>
        <w:jc w:val="both"/>
        <w:rPr>
          <w:rFonts w:eastAsia="" w:eastAsiaTheme="minorEastAsia"/>
          <w:sz w:val="22"/>
          <w:szCs w:val="22"/>
        </w:rPr>
      </w:pPr>
      <w:r>
        <w:rPr>
          <w:rFonts w:eastAsia="" w:eastAsiaTheme="minorEastAsia"/>
          <w:sz w:val="22"/>
          <w:szCs w:val="22"/>
        </w:rPr>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pPr>
        <w:pStyle w:val="Normal"/>
        <w:widowControl/>
        <w:shd w:val="clear" w:color="auto" w:fill="FFFFFF"/>
        <w:jc w:val="both"/>
        <w:rPr>
          <w:rFonts w:eastAsia="" w:eastAsiaTheme="minorEastAsia"/>
          <w:sz w:val="22"/>
          <w:szCs w:val="22"/>
        </w:rPr>
      </w:pPr>
      <w:r>
        <w:rPr>
          <w:rFonts w:eastAsia="" w:eastAsiaTheme="minorEastAsia"/>
          <w:sz w:val="22"/>
          <w:szCs w:val="22"/>
        </w:rPr>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pPr>
        <w:pStyle w:val="Normal"/>
        <w:widowControl/>
        <w:shd w:val="clear" w:color="auto" w:fill="FFFFFF"/>
        <w:jc w:val="both"/>
        <w:rPr>
          <w:rFonts w:eastAsia="" w:eastAsiaTheme="minorEastAsia"/>
          <w:sz w:val="22"/>
          <w:szCs w:val="22"/>
        </w:rPr>
      </w:pPr>
      <w:r>
        <w:rPr>
          <w:rFonts w:eastAsia="" w:eastAsiaTheme="minorEastAsia"/>
          <w:sz w:val="22"/>
          <w:szCs w:val="22"/>
        </w:rPr>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pPr>
        <w:pStyle w:val="Normal"/>
        <w:widowControl/>
        <w:shd w:val="clear" w:color="auto" w:fill="FFFFFF"/>
        <w:jc w:val="both"/>
        <w:rPr>
          <w:rFonts w:eastAsia="" w:eastAsiaTheme="minorEastAsia"/>
          <w:sz w:val="22"/>
          <w:szCs w:val="22"/>
        </w:rPr>
      </w:pPr>
      <w:r>
        <w:rPr>
          <w:rFonts w:eastAsia="" w:eastAsiaTheme="minorEastAsia"/>
          <w:sz w:val="22"/>
          <w:szCs w:val="22"/>
        </w:rPr>
        <w:t>2.3.  С целью контроля за размером Выручки СУБАРЕНДАТОРА АРЕНДАТОР имеет право в любое время, но с предварительным уведомлением СУБАРЕНДАТОРА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СУБАРЕНДАТОРА, однако при условии, что АРЕНДАТОР будет вправе знакомиться только с теми документами, которые имеют отношение к деятельности СУБАРЕНДАТОРА, связанной с Помещениями. СУБАРЕНДАТОР обязан обеспечить АРЕНДАТОРУ (представителям АРЕНДАТОРА)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АРЕНДАТОРОМ причитающейся ему Арендной Платы, АРЕНДАТОР будет иметь право потребовать доплаты соответствующей разницы, а также, сверх этого, начислить неустойку на сумму, равную такой разнице. Требование АРЕНДАТОРА о доплате и уплате неустойки, предусмотренной настоящим Договором, должно быть исполнено СУБАРЕНДАТОРОМ в течение 5 (Пяти) рабочих дней со дня его получения. Если же такое расхождение будет свидетельствовать о переплате СУБАРЕНДАТОРОМ арендной платы, соответствующая разница будет учтена (зачтена) при последующих расчетах СУБАРЕНДАТОРА с АРЕНДАТОРОМ.</w:t>
      </w:r>
    </w:p>
    <w:p>
      <w:pPr>
        <w:pStyle w:val="Normal"/>
        <w:widowControl/>
        <w:shd w:val="clear" w:color="auto" w:fill="FFFFFF"/>
        <w:jc w:val="both"/>
        <w:rPr>
          <w:rFonts w:eastAsia="" w:eastAsiaTheme="minorEastAsia"/>
          <w:sz w:val="22"/>
          <w:szCs w:val="22"/>
        </w:rPr>
      </w:pPr>
      <w:r>
        <w:rPr>
          <w:rFonts w:eastAsia="" w:eastAsiaTheme="minorEastAsia"/>
          <w:sz w:val="22"/>
          <w:szCs w:val="22"/>
        </w:rPr>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 xml:space="preserve">3. Порядок индексации размера арендной платы: </w:t>
      </w:r>
      <w:r>
        <w:rPr>
          <w:rFonts w:eastAsia=""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4. Обеспечительный платеж:</w:t>
      </w:r>
      <w:r>
        <w:rPr>
          <w:rFonts w:eastAsia="" w:eastAsiaTheme="minorEastAsia"/>
          <w:sz w:val="22"/>
          <w:szCs w:val="22"/>
        </w:rPr>
        <w:t xml:space="preserve"> в качестве обеспечительного платежа Субарендатор предоставляет в залог (по отдельному договору залога) оборудование для упаковки багажа в зоне аэровокзала аэропорта «Мурманск» и гарантирует, что вышеуказанное оборудование является его собственностью и на момент передачи в залог не обременено третьей стороной.</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sz w:val="22"/>
          <w:szCs w:val="22"/>
        </w:rPr>
      </w:pPr>
      <w:r>
        <w:rPr>
          <w:rFonts w:eastAsia="" w:eastAsiaTheme="minorEastAsia"/>
          <w:b/>
          <w:sz w:val="22"/>
          <w:szCs w:val="22"/>
          <w:u w:val="single"/>
        </w:rPr>
        <w:t>5. Досрочное расторжение по инициативе одной из Сторон:</w:t>
      </w:r>
      <w:r>
        <w:rPr>
          <w:rFonts w:eastAsia="" w:eastAsiaTheme="minorEastAsia"/>
          <w:sz w:val="22"/>
          <w:szCs w:val="22"/>
        </w:rPr>
        <w:t xml:space="preserve"> допускается с предварительным письменным уведомлением противоположной Стороны за 30 (тридцать) календарных дней до предполагаемой даты расторжения договора. </w:t>
      </w:r>
    </w:p>
    <w:p>
      <w:pPr>
        <w:pStyle w:val="Normal"/>
        <w:widowControl/>
        <w:shd w:val="clear" w:color="auto" w:fill="FFFFFF"/>
        <w:tabs>
          <w:tab w:val="clear" w:pos="708"/>
          <w:tab w:val="left" w:pos="993" w:leader="none"/>
        </w:tabs>
        <w:jc w:val="both"/>
        <w:rPr>
          <w:rFonts w:eastAsia="" w:eastAsiaTheme="minorEastAsia"/>
          <w:sz w:val="22"/>
          <w:szCs w:val="22"/>
        </w:rPr>
      </w:pPr>
      <w:r>
        <w:rPr>
          <w:rFonts w:eastAsia="" w:eastAsiaTheme="minorEastAsia"/>
          <w:sz w:val="22"/>
          <w:szCs w:val="22"/>
        </w:rPr>
        <w:t>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30 (тридцать) календарных дней до даты расторжения.</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 xml:space="preserve">6. Дополнительные условия: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w:t>
      </w:r>
    </w:p>
    <w:p>
      <w:pPr>
        <w:pStyle w:val="Normal"/>
        <w:widowControl/>
        <w:shd w:val="clear" w:color="auto" w:fill="FFFFFF"/>
        <w:jc w:val="both"/>
        <w:rPr>
          <w:rFonts w:eastAsia="" w:eastAsiaTheme="minorEastAsia"/>
          <w:sz w:val="22"/>
          <w:szCs w:val="22"/>
        </w:rPr>
      </w:pPr>
      <w:r>
        <w:rPr>
          <w:rFonts w:eastAsia="" w:eastAsiaTheme="minorEastAsia"/>
          <w:sz w:val="22"/>
          <w:szCs w:val="22"/>
        </w:rPr>
        <w:t>Окончательный расчет производится по итогам месяца, согласно данным о пассажиропотоке в аэропорту.</w:t>
      </w:r>
    </w:p>
    <w:p>
      <w:pPr>
        <w:pStyle w:val="Normal"/>
        <w:widowControl/>
        <w:shd w:val="clear" w:color="auto" w:fill="FFFFFF"/>
        <w:jc w:val="both"/>
        <w:rPr>
          <w:rFonts w:eastAsia="" w:eastAsiaTheme="minorEastAsia"/>
          <w:sz w:val="22"/>
          <w:szCs w:val="22"/>
        </w:rPr>
      </w:pPr>
      <w:r>
        <w:rPr>
          <w:rFonts w:eastAsia="" w:eastAsiaTheme="minorEastAsia"/>
          <w:sz w:val="22"/>
          <w:szCs w:val="22"/>
        </w:rPr>
        <w:t>Для определения итоговой суммы, подлежащей уплате, определяется большая (максимальная) из следующих величин:</w:t>
      </w:r>
    </w:p>
    <w:p>
      <w:pPr>
        <w:pStyle w:val="Normal"/>
        <w:widowControl/>
        <w:shd w:val="clear" w:color="auto" w:fill="FFFFFF"/>
        <w:jc w:val="both"/>
        <w:rPr/>
      </w:pPr>
      <w:r>
        <w:rPr>
          <w:rFonts w:eastAsia="" w:eastAsiaTheme="minorEastAsia"/>
          <w:sz w:val="22"/>
          <w:szCs w:val="22"/>
        </w:rPr>
        <w:t>•</w:t>
      </w:r>
      <w:r>
        <w:rPr>
          <w:rFonts w:eastAsia="" w:eastAsiaTheme="minorEastAsia"/>
          <w:sz w:val="22"/>
          <w:szCs w:val="22"/>
        </w:rPr>
        <w:tab/>
        <w:t xml:space="preserve">24 (двадцать четыре) рубля 63 копейки в месяц, кроме того НДС за каждого обслуженного (вылетевшего) пассажира в аэропорту Мурманск за отчетный месяц, 15% от выручки от продажи дорожных аксессуаров и багажных защит. За аренду помещения под камеру хранения площадью 20,4 кв.м. 17 231 (семнадцать тысяч двести тридцать один) рубль 00 копеек, кроме того НДС. НДС начисляется и уплачивается по ставке, установленной действующим законодательством РФ на момент оказания услуг. Количество обслуженных (вылетевших) пассажиров в месяц за отчетный период определяется согласно справке ПАО «Аэропорт Мурманск» о количестве обслуженных пассажиров. </w:t>
      </w:r>
    </w:p>
    <w:p>
      <w:pPr>
        <w:pStyle w:val="Normal"/>
        <w:widowControl/>
        <w:shd w:val="clear" w:color="auto" w:fill="FFFFFF"/>
        <w:jc w:val="both"/>
        <w:rPr>
          <w:rFonts w:eastAsia="" w:eastAsiaTheme="minorEastAsia"/>
          <w:sz w:val="22"/>
          <w:szCs w:val="22"/>
        </w:rPr>
      </w:pPr>
      <w:r>
        <w:rPr>
          <w:rFonts w:eastAsia="" w:eastAsiaTheme="minorEastAsia"/>
          <w:sz w:val="22"/>
          <w:szCs w:val="22"/>
        </w:rPr>
        <w:t>Размер обеспечительного платежа: в качестве обеспечительного платежа Субарендатор предоставляет в залог (по отдельному договору залога) оборудование для упаковки багажа в общей зоне аэровокзала аэропорта «Мурманск» и гарантирует, что вышеуказанное оборудование является его собственностью и на момент передачи в залог не обременено третьей стороной.Большая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pPr>
      <w:r>
        <w:rPr>
          <w:rFonts w:eastAsia=""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7">
        <w:r>
          <w:rPr>
            <w:rFonts w:eastAsia="" w:eastAsiaTheme="minorEastAsia"/>
            <w:sz w:val="22"/>
            <w:szCs w:val="22"/>
            <w:lang w:val="en-US"/>
          </w:rPr>
          <w:t>ko</w:t>
        </w:r>
        <w:r>
          <w:rPr>
            <w:rFonts w:eastAsia="" w:eastAsiaTheme="minorEastAsia"/>
            <w:sz w:val="22"/>
            <w:szCs w:val="22"/>
          </w:rPr>
          <w:t>@</w:t>
        </w:r>
        <w:r>
          <w:rPr>
            <w:rFonts w:eastAsia="" w:eastAsiaTheme="minorEastAsia"/>
            <w:sz w:val="22"/>
            <w:szCs w:val="22"/>
            <w:lang w:val="en-US"/>
          </w:rPr>
          <w:t>airport</w:t>
        </w:r>
        <w:r>
          <w:rPr>
            <w:rFonts w:eastAsia="" w:eastAsiaTheme="minorEastAsia"/>
            <w:sz w:val="22"/>
            <w:szCs w:val="22"/>
          </w:rPr>
          <w:t>-</w:t>
        </w:r>
        <w:r>
          <w:rPr>
            <w:rFonts w:eastAsia="" w:eastAsiaTheme="minorEastAsia"/>
            <w:sz w:val="22"/>
            <w:szCs w:val="22"/>
            <w:lang w:val="en-US"/>
          </w:rPr>
          <w:t>murmansk</w:t>
        </w:r>
        <w:r>
          <w:rPr>
            <w:rFonts w:eastAsia="" w:eastAsiaTheme="minorEastAsia"/>
            <w:sz w:val="22"/>
            <w:szCs w:val="22"/>
          </w:rPr>
          <w:t>.</w:t>
        </w:r>
        <w:r>
          <w:rPr>
            <w:rFonts w:eastAsia="" w:eastAsiaTheme="minorEastAsia"/>
            <w:sz w:val="22"/>
            <w:szCs w:val="22"/>
            <w:lang w:val="en-US"/>
          </w:rPr>
          <w:t>ru</w:t>
        </w:r>
      </w:hyperlink>
      <w:r>
        <w:rPr>
          <w:rFonts w:eastAsia="" w:eastAsiaTheme="minorEastAsia"/>
          <w:sz w:val="22"/>
          <w:szCs w:val="22"/>
        </w:rPr>
        <w:t xml:space="preserve"> и оригиналы документов по адресу: </w:t>
      </w:r>
      <w:r>
        <w:rPr>
          <w:sz w:val="22"/>
          <w:szCs w:val="22"/>
        </w:rPr>
        <w:t>184355, Мурманская область, Кольский район, пгт. Мурмаши, аэропорт «Мурманск», офис №5</w:t>
      </w:r>
      <w:r>
        <w:rPr>
          <w:rFonts w:eastAsia="" w:eastAsiaTheme="minorEastAsia"/>
          <w:sz w:val="22"/>
          <w:szCs w:val="22"/>
        </w:rPr>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pPr>
        <w:pStyle w:val="Normal"/>
        <w:widowControl/>
        <w:shd w:val="clear" w:color="auto" w:fill="FFFFFF"/>
        <w:jc w:val="both"/>
        <w:rPr>
          <w:rFonts w:eastAsia="" w:eastAsiaTheme="minorEastAsia"/>
          <w:sz w:val="22"/>
          <w:szCs w:val="22"/>
        </w:rPr>
      </w:pPr>
      <w:r>
        <w:rPr>
          <w:rFonts w:eastAsia="" w:eastAsiaTheme="minorEastAsia"/>
          <w:sz w:val="22"/>
          <w:szCs w:val="22"/>
        </w:rPr>
      </w:r>
    </w:p>
    <w:p>
      <w:pPr>
        <w:pStyle w:val="Normal"/>
        <w:widowControl/>
        <w:shd w:val="clear" w:color="auto" w:fill="FFFFFF"/>
        <w:jc w:val="both"/>
        <w:rPr>
          <w:rFonts w:eastAsia="" w:eastAsiaTheme="minorEastAsia"/>
          <w:b/>
          <w:b/>
          <w:sz w:val="22"/>
          <w:szCs w:val="22"/>
          <w:u w:val="single"/>
        </w:rPr>
      </w:pPr>
      <w:r>
        <w:rPr>
          <w:rFonts w:eastAsia="" w:eastAsiaTheme="minorEastAsia"/>
          <w:b/>
          <w:sz w:val="22"/>
          <w:szCs w:val="22"/>
          <w:u w:val="single"/>
        </w:rPr>
        <w:t>7. Страхование:</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7.1. Страхование имущества, находящегося в Помещении, осуществляется СУБАРЕНДАТОРОМ. </w:t>
      </w:r>
    </w:p>
    <w:p>
      <w:pPr>
        <w:pStyle w:val="Normal"/>
        <w:widowControl/>
        <w:shd w:val="clear" w:color="auto" w:fill="FFFFFF"/>
        <w:jc w:val="both"/>
        <w:rPr>
          <w:rFonts w:eastAsia="" w:eastAsiaTheme="minorEastAsia"/>
          <w:sz w:val="22"/>
          <w:szCs w:val="22"/>
        </w:rPr>
      </w:pPr>
      <w:r>
        <w:rPr>
          <w:rFonts w:eastAsia=""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pPr>
        <w:pStyle w:val="Normal"/>
        <w:widowControl/>
        <w:shd w:val="clear" w:color="auto" w:fill="FFFFFF"/>
        <w:jc w:val="both"/>
        <w:rPr>
          <w:rFonts w:eastAsia="" w:eastAsiaTheme="minorEastAsia"/>
          <w:sz w:val="22"/>
          <w:szCs w:val="22"/>
        </w:rPr>
      </w:pPr>
      <w:r>
        <w:rPr>
          <w:rFonts w:eastAsia=""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pPr>
        <w:pStyle w:val="Normal"/>
        <w:rPr/>
      </w:pPr>
      <w:r>
        <w:rPr/>
      </w:r>
    </w:p>
    <w:p>
      <w:pPr>
        <w:pStyle w:val="Normal"/>
        <w:rPr/>
      </w:pPr>
      <w:r>
        <w:rPr/>
      </w:r>
    </w:p>
    <w:tbl>
      <w:tblPr>
        <w:tblW w:w="9900"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676"/>
        <w:gridCol w:w="5223"/>
      </w:tblGrid>
      <w:tr>
        <w:trPr>
          <w:trHeight w:val="1154" w:hRule="atLeast"/>
        </w:trPr>
        <w:tc>
          <w:tcPr>
            <w:tcW w:w="4676" w:type="dxa"/>
            <w:tcBorders/>
            <w:shd w:color="auto" w:fill="auto" w:val="clear"/>
          </w:tcPr>
          <w:p>
            <w:pPr>
              <w:pStyle w:val="Normal"/>
              <w:widowControl w:val="false"/>
              <w:tabs>
                <w:tab w:val="clear" w:pos="708"/>
                <w:tab w:val="left" w:pos="0" w:leader="none"/>
              </w:tabs>
              <w:ind w:right="-2" w:hanging="0"/>
              <w:jc w:val="both"/>
              <w:rPr>
                <w:b/>
                <w:b/>
                <w:bCs/>
                <w:color w:val="000000"/>
                <w:sz w:val="24"/>
                <w:szCs w:val="24"/>
                <w:highlight w:val="white"/>
              </w:rPr>
            </w:pPr>
            <w:r>
              <w:rPr>
                <w:b/>
                <w:bCs/>
                <w:color w:val="000000"/>
                <w:sz w:val="24"/>
                <w:szCs w:val="24"/>
                <w:shd w:fill="FFFFFF" w:val="clear"/>
              </w:rPr>
              <w:t>АРЕНДАТОР:</w:t>
            </w:r>
          </w:p>
          <w:p>
            <w:pPr>
              <w:pStyle w:val="14"/>
              <w:widowControl w:val="false"/>
              <w:tabs>
                <w:tab w:val="clear" w:pos="708"/>
                <w:tab w:val="left" w:pos="0" w:leader="none"/>
              </w:tabs>
              <w:ind w:right="-2" w:hanging="0"/>
              <w:jc w:val="both"/>
              <w:rPr>
                <w:rFonts w:ascii="Times New Roman" w:hAnsi="Times New Roman" w:cs="Times New Roman"/>
                <w:color w:val="000000"/>
                <w:sz w:val="24"/>
              </w:rPr>
            </w:pPr>
            <w:r>
              <w:rPr>
                <w:rFonts w:eastAsia="Times New Roman" w:cs="Times New Roman" w:ascii="Times New Roman" w:hAnsi="Times New Roman"/>
                <w:color w:val="000000"/>
                <w:sz w:val="24"/>
                <w:shd w:fill="FFFFFF" w:val="clear"/>
              </w:rPr>
              <w:t>Представитель Мурманского филиала</w:t>
            </w:r>
          </w:p>
          <w:p>
            <w:pPr>
              <w:pStyle w:val="Normal"/>
              <w:widowControl w:val="false"/>
              <w:ind w:right="-2" w:hanging="0"/>
              <w:rPr>
                <w:color w:val="000000"/>
                <w:sz w:val="24"/>
                <w:szCs w:val="24"/>
              </w:rPr>
            </w:pPr>
            <w:r>
              <w:rPr>
                <w:sz w:val="24"/>
                <w:szCs w:val="24"/>
              </w:rPr>
              <w:t>ООО «НОВАПОРТ Трейдинг»</w:t>
            </w:r>
            <w:r>
              <w:rPr>
                <w:color w:val="000000"/>
                <w:sz w:val="24"/>
                <w:szCs w:val="24"/>
              </w:rPr>
              <w:t xml:space="preserve">                                   </w:t>
            </w:r>
          </w:p>
          <w:p>
            <w:pPr>
              <w:pStyle w:val="Normal"/>
              <w:widowControl w:val="false"/>
              <w:ind w:right="-2" w:hanging="0"/>
              <w:rPr>
                <w:color w:val="000000"/>
                <w:sz w:val="24"/>
                <w:szCs w:val="24"/>
              </w:rPr>
            </w:pPr>
            <w:r>
              <w:rPr>
                <w:color w:val="000000"/>
                <w:sz w:val="24"/>
                <w:szCs w:val="24"/>
              </w:rPr>
            </w:r>
          </w:p>
          <w:p>
            <w:pPr>
              <w:pStyle w:val="Normal"/>
              <w:widowControl w:val="false"/>
              <w:tabs>
                <w:tab w:val="clear" w:pos="708"/>
                <w:tab w:val="left" w:pos="0" w:leader="none"/>
              </w:tabs>
              <w:ind w:right="-2" w:hanging="0"/>
              <w:jc w:val="both"/>
              <w:rPr>
                <w:color w:val="000000"/>
                <w:sz w:val="24"/>
                <w:szCs w:val="24"/>
                <w:highlight w:val="white"/>
              </w:rPr>
            </w:pPr>
            <w:r>
              <w:rPr>
                <w:b/>
                <w:bCs/>
                <w:color w:val="000000"/>
                <w:sz w:val="24"/>
                <w:szCs w:val="24"/>
                <w:shd w:fill="FFFFFF" w:val="clear"/>
              </w:rPr>
              <w:t>________________/</w:t>
            </w:r>
            <w:r>
              <w:rPr>
                <w:bCs/>
                <w:color w:val="000000"/>
                <w:sz w:val="24"/>
                <w:szCs w:val="24"/>
                <w:shd w:fill="FFFFFF" w:val="clear"/>
              </w:rPr>
              <w:t>Е.Е. Степашкина/</w:t>
            </w:r>
          </w:p>
          <w:p>
            <w:pPr>
              <w:pStyle w:val="Normal"/>
              <w:widowControl w:val="false"/>
              <w:tabs>
                <w:tab w:val="clear" w:pos="708"/>
                <w:tab w:val="left" w:pos="0" w:leader="none"/>
              </w:tabs>
              <w:ind w:right="-2" w:hanging="0"/>
              <w:jc w:val="both"/>
              <w:rPr>
                <w:color w:val="000000"/>
                <w:sz w:val="24"/>
                <w:szCs w:val="24"/>
                <w:highlight w:val="white"/>
              </w:rPr>
            </w:pPr>
            <w:r>
              <w:rPr>
                <w:color w:val="000000"/>
                <w:sz w:val="24"/>
                <w:szCs w:val="24"/>
                <w:shd w:fill="FFFFFF" w:val="clear"/>
              </w:rPr>
              <w:t>М.П.</w:t>
            </w:r>
          </w:p>
          <w:p>
            <w:pPr>
              <w:pStyle w:val="Normal"/>
              <w:widowControl w:val="false"/>
              <w:tabs>
                <w:tab w:val="clear" w:pos="708"/>
                <w:tab w:val="left" w:pos="0" w:leader="none"/>
              </w:tabs>
              <w:ind w:right="-2" w:hanging="0"/>
              <w:jc w:val="both"/>
              <w:rPr>
                <w:b/>
                <w:b/>
                <w:bCs/>
                <w:color w:val="000000"/>
                <w:sz w:val="24"/>
                <w:szCs w:val="24"/>
                <w:highlight w:val="white"/>
              </w:rPr>
            </w:pPr>
            <w:r>
              <w:rPr>
                <w:sz w:val="24"/>
                <w:szCs w:val="24"/>
              </w:rPr>
              <w:t>«___» _____________  2020 г.</w:t>
            </w:r>
          </w:p>
        </w:tc>
        <w:tc>
          <w:tcPr>
            <w:tcW w:w="5223" w:type="dxa"/>
            <w:tcBorders/>
            <w:shd w:color="auto" w:fill="auto" w:val="clear"/>
          </w:tcPr>
          <w:p>
            <w:pPr>
              <w:pStyle w:val="Normal"/>
              <w:widowControl w:val="false"/>
              <w:tabs>
                <w:tab w:val="clear" w:pos="708"/>
                <w:tab w:val="left" w:pos="0" w:leader="none"/>
              </w:tabs>
              <w:ind w:right="-2" w:hanging="0"/>
              <w:jc w:val="both"/>
              <w:rPr>
                <w:b/>
                <w:b/>
                <w:bCs/>
                <w:color w:val="000000"/>
                <w:sz w:val="24"/>
                <w:szCs w:val="24"/>
                <w:highlight w:val="white"/>
              </w:rPr>
            </w:pPr>
            <w:r>
              <w:rPr>
                <w:b/>
                <w:bCs/>
                <w:color w:val="000000"/>
                <w:sz w:val="24"/>
                <w:szCs w:val="24"/>
                <w:shd w:fill="FFFFFF" w:val="clear"/>
              </w:rPr>
              <w:t>СУБАРЕНДАТОР:</w:t>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ind w:hanging="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_________________/_______________/</w:t>
            </w:r>
          </w:p>
          <w:p>
            <w:pPr>
              <w:pStyle w:val="121"/>
              <w:widowControl w:val="false"/>
              <w:shd w:fill="FFFFFF" w:val="clear"/>
              <w:spacing w:before="0" w:after="0"/>
              <w:jc w:val="both"/>
              <w:rPr>
                <w:b w:val="false"/>
                <w:b w:val="false"/>
                <w:sz w:val="22"/>
                <w:szCs w:val="22"/>
              </w:rPr>
            </w:pPr>
            <w:r>
              <w:rPr>
                <w:b w:val="false"/>
                <w:sz w:val="22"/>
                <w:szCs w:val="22"/>
              </w:rPr>
            </w:r>
          </w:p>
          <w:p>
            <w:pPr>
              <w:pStyle w:val="121"/>
              <w:widowControl w:val="false"/>
              <w:shd w:fill="FFFFFF" w:val="clear"/>
              <w:spacing w:before="0" w:after="0"/>
              <w:jc w:val="both"/>
              <w:rPr>
                <w:b w:val="false"/>
                <w:b w:val="false"/>
                <w:sz w:val="22"/>
                <w:szCs w:val="22"/>
              </w:rPr>
            </w:pPr>
            <w:r>
              <w:rPr>
                <w:b w:val="false"/>
                <w:sz w:val="22"/>
                <w:szCs w:val="22"/>
              </w:rPr>
              <w:t>«___» _____________ 2020 г.</w:t>
            </w:r>
          </w:p>
          <w:p>
            <w:pPr>
              <w:pStyle w:val="Normal"/>
              <w:widowControl w:val="false"/>
              <w:tabs>
                <w:tab w:val="clear" w:pos="708"/>
                <w:tab w:val="left" w:pos="0" w:leader="none"/>
              </w:tabs>
              <w:spacing w:before="0" w:after="0"/>
              <w:ind w:right="-2" w:hanging="0"/>
              <w:contextualSpacing/>
              <w:jc w:val="both"/>
              <w:rPr>
                <w:bCs/>
                <w:color w:val="000000"/>
                <w:sz w:val="24"/>
                <w:szCs w:val="24"/>
                <w:highlight w:val="white"/>
              </w:rPr>
            </w:pPr>
            <w:r>
              <w:rPr>
                <w:bCs/>
                <w:color w:val="000000"/>
                <w:sz w:val="24"/>
                <w:szCs w:val="24"/>
                <w:highlight w:val="white"/>
              </w:rPr>
            </w:r>
          </w:p>
        </w:tc>
      </w:tr>
    </w:tbl>
    <w:p>
      <w:pPr>
        <w:pStyle w:val="Normal"/>
        <w:tabs>
          <w:tab w:val="clear" w:pos="708"/>
          <w:tab w:val="left" w:pos="3495" w:leader="none"/>
        </w:tabs>
        <w:rPr/>
      </w:pPr>
      <w:r>
        <w:rPr/>
      </w:r>
    </w:p>
    <w:sectPr>
      <w:headerReference w:type="default" r:id="rId8"/>
      <w:type w:val="nextPage"/>
      <w:pgSz w:w="11906" w:h="16838"/>
      <w:pgMar w:left="1701" w:right="850" w:header="708" w:top="1134" w:footer="0" w:bottom="85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jc w:val="center"/>
      <w:rPr/>
    </w:pPr>
    <w:r>
      <w:rPr>
        <w:i/>
        <w:sz w:val="24"/>
        <w:szCs w:val="24"/>
      </w:rPr>
      <w:t>Типовой договор компаний Холдинга НОВАПОРТ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2.1.%1."/>
      <w:lvlJc w:val="left"/>
      <w:pPr>
        <w:tabs>
          <w:tab w:val="num" w:pos="0"/>
        </w:tabs>
        <w:ind w:left="1463" w:hanging="360"/>
      </w:pPr>
      <w:rPr>
        <w:smallCaps w:val="false"/>
        <w:caps w:val="false"/>
        <w:dstrike w:val="false"/>
        <w:strike w:val="false"/>
        <w:vertAlign w:val="baseline"/>
        <w:position w:val="0"/>
        <w:sz w:val="22"/>
        <w:sz w:val="22"/>
        <w:i w:val="false"/>
        <w:vanish w:val="false"/>
      </w:rPr>
    </w:lvl>
    <w:lvl w:ilvl="1">
      <w:start w:val="1"/>
      <w:numFmt w:val="lowerLetter"/>
      <w:lvlText w:val="%2."/>
      <w:lvlJc w:val="left"/>
      <w:pPr>
        <w:tabs>
          <w:tab w:val="num" w:pos="0"/>
        </w:tabs>
        <w:ind w:left="2183" w:hanging="360"/>
      </w:pPr>
    </w:lvl>
    <w:lvl w:ilvl="2">
      <w:start w:val="1"/>
      <w:numFmt w:val="lowerRoman"/>
      <w:lvlText w:val="%3."/>
      <w:lvlJc w:val="right"/>
      <w:pPr>
        <w:tabs>
          <w:tab w:val="num" w:pos="0"/>
        </w:tabs>
        <w:ind w:left="2903" w:hanging="180"/>
      </w:pPr>
    </w:lvl>
    <w:lvl w:ilvl="3">
      <w:start w:val="1"/>
      <w:numFmt w:val="decimal"/>
      <w:lvlText w:val="%4."/>
      <w:lvlJc w:val="left"/>
      <w:pPr>
        <w:tabs>
          <w:tab w:val="num" w:pos="0"/>
        </w:tabs>
        <w:ind w:left="3623" w:hanging="360"/>
      </w:pPr>
    </w:lvl>
    <w:lvl w:ilvl="4">
      <w:start w:val="1"/>
      <w:numFmt w:val="lowerLetter"/>
      <w:lvlText w:val="%5."/>
      <w:lvlJc w:val="left"/>
      <w:pPr>
        <w:tabs>
          <w:tab w:val="num" w:pos="0"/>
        </w:tabs>
        <w:ind w:left="4343" w:hanging="360"/>
      </w:pPr>
    </w:lvl>
    <w:lvl w:ilvl="5">
      <w:start w:val="1"/>
      <w:numFmt w:val="lowerRoman"/>
      <w:lvlText w:val="%6."/>
      <w:lvlJc w:val="right"/>
      <w:pPr>
        <w:tabs>
          <w:tab w:val="num" w:pos="0"/>
        </w:tabs>
        <w:ind w:left="5063" w:hanging="180"/>
      </w:pPr>
    </w:lvl>
    <w:lvl w:ilvl="6">
      <w:start w:val="1"/>
      <w:numFmt w:val="decimal"/>
      <w:lvlText w:val="%7."/>
      <w:lvlJc w:val="left"/>
      <w:pPr>
        <w:tabs>
          <w:tab w:val="num" w:pos="0"/>
        </w:tabs>
        <w:ind w:left="5783" w:hanging="360"/>
      </w:pPr>
    </w:lvl>
    <w:lvl w:ilvl="7">
      <w:start w:val="1"/>
      <w:numFmt w:val="lowerLetter"/>
      <w:lvlText w:val="%8."/>
      <w:lvlJc w:val="left"/>
      <w:pPr>
        <w:tabs>
          <w:tab w:val="num" w:pos="0"/>
        </w:tabs>
        <w:ind w:left="6503" w:hanging="360"/>
      </w:pPr>
    </w:lvl>
    <w:lvl w:ilvl="8">
      <w:start w:val="1"/>
      <w:numFmt w:val="lowerRoman"/>
      <w:lvlText w:val="%9."/>
      <w:lvlJc w:val="right"/>
      <w:pPr>
        <w:tabs>
          <w:tab w:val="num" w:pos="0"/>
        </w:tabs>
        <w:ind w:left="7223" w:hanging="180"/>
      </w:pPr>
    </w:lvl>
  </w:abstractNum>
  <w:abstractNum w:abstractNumId="2">
    <w:lvl w:ilvl="0">
      <w:start w:val="1"/>
      <w:numFmt w:val="decimal"/>
      <w:lvlText w:val="2.2.%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2.%1."/>
      <w:lvlJc w:val="left"/>
      <w:pPr>
        <w:tabs>
          <w:tab w:val="num" w:pos="0"/>
        </w:tabs>
        <w:ind w:left="39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7"/>
      <w:numFmt w:val="decimal"/>
      <w:lvlText w:val="%1."/>
      <w:lvlJc w:val="left"/>
      <w:pPr>
        <w:tabs>
          <w:tab w:val="num" w:pos="0"/>
        </w:tabs>
        <w:ind w:left="927"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5">
    <w:lvl w:ilvl="0">
      <w:start w:val="10"/>
      <w:numFmt w:val="decimal"/>
      <w:lvlText w:val="%1."/>
      <w:lvlJc w:val="left"/>
      <w:pPr>
        <w:tabs>
          <w:tab w:val="num" w:pos="0"/>
        </w:tabs>
        <w:ind w:left="660" w:hanging="660"/>
      </w:pPr>
    </w:lvl>
    <w:lvl w:ilvl="1">
      <w:start w:val="8"/>
      <w:numFmt w:val="decimal"/>
      <w:lvlText w:val="%1.%2."/>
      <w:lvlJc w:val="left"/>
      <w:pPr>
        <w:tabs>
          <w:tab w:val="num" w:pos="0"/>
        </w:tabs>
        <w:ind w:left="660" w:hanging="6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3f7b"/>
    <w:pPr>
      <w:widowControl w:val="false"/>
      <w:bidi w:val="0"/>
      <w:spacing w:before="0" w:after="0"/>
      <w:jc w:val="left"/>
    </w:pPr>
    <w:rPr>
      <w:rFonts w:ascii="Times New Roman" w:hAnsi="Times New Roman" w:eastAsia="Times New Roman" w:cs="Times New Roman"/>
      <w:color w:val="auto"/>
      <w:kern w:val="0"/>
      <w:sz w:val="20"/>
      <w:szCs w:val="20"/>
      <w:lang w:eastAsia="ru-RU" w:val="ru-RU" w:bidi="ar-SA"/>
    </w:rPr>
  </w:style>
  <w:style w:type="paragraph" w:styleId="1">
    <w:name w:val="Heading 1"/>
    <w:basedOn w:val="Normal"/>
    <w:next w:val="Normal"/>
    <w:link w:val="10"/>
    <w:qFormat/>
    <w:rsid w:val="00d83f7b"/>
    <w:pPr>
      <w:keepNext w:val="true"/>
      <w:widowControl/>
      <w:spacing w:before="240" w:after="60"/>
      <w:textAlignment w:val="baseline"/>
      <w:outlineLvl w:val="0"/>
    </w:pPr>
    <w:rPr>
      <w:rFonts w:ascii="Arial" w:hAnsi="Arial"/>
      <w:b/>
      <w:kern w:val="2"/>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d83f7b"/>
    <w:rPr>
      <w:rFonts w:ascii="Arial" w:hAnsi="Arial" w:eastAsia="Times New Roman" w:cs="Times New Roman"/>
      <w:b/>
      <w:kern w:val="2"/>
      <w:sz w:val="28"/>
      <w:szCs w:val="20"/>
      <w:lang w:eastAsia="ru-RU"/>
    </w:rPr>
  </w:style>
  <w:style w:type="character" w:styleId="Style13" w:customStyle="1">
    <w:name w:val="Основной текст Знак"/>
    <w:basedOn w:val="DefaultParagraphFont"/>
    <w:uiPriority w:val="99"/>
    <w:qFormat/>
    <w:rsid w:val="00d83f7b"/>
    <w:rPr>
      <w:rFonts w:ascii="Times New Roman" w:hAnsi="Times New Roman" w:eastAsia="Times New Roman" w:cs="Times New Roman"/>
      <w:sz w:val="20"/>
      <w:szCs w:val="20"/>
      <w:lang w:eastAsia="ru-RU"/>
    </w:rPr>
  </w:style>
  <w:style w:type="character" w:styleId="12" w:customStyle="1">
    <w:name w:val="Основной текст Знак1"/>
    <w:uiPriority w:val="99"/>
    <w:qFormat/>
    <w:locked/>
    <w:rsid w:val="00d83f7b"/>
    <w:rPr>
      <w:rFonts w:ascii="Times New Roman" w:hAnsi="Times New Roman" w:cs="Times New Roman"/>
      <w:sz w:val="23"/>
      <w:szCs w:val="23"/>
      <w:u w:val="none"/>
    </w:rPr>
  </w:style>
  <w:style w:type="character" w:styleId="Style14" w:customStyle="1">
    <w:name w:val="Основной текст + Полужирный"/>
    <w:qFormat/>
    <w:rsid w:val="00d83f7b"/>
    <w:rPr>
      <w:rFonts w:ascii="Times New Roman" w:hAnsi="Times New Roman" w:eastAsia="Times New Roman" w:cs="Times New Roman"/>
      <w:color w:val="000000"/>
      <w:spacing w:val="1"/>
      <w:w w:val="100"/>
      <w:shd w:fill="FFFFFF" w:val="clear"/>
      <w:lang w:val="ru-RU"/>
    </w:rPr>
  </w:style>
  <w:style w:type="character" w:styleId="Style15" w:customStyle="1">
    <w:name w:val="Текст сноски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Style16" w:customStyle="1">
    <w:name w:val="Привязка сноски"/>
    <w:rPr>
      <w:vertAlign w:val="superscript"/>
    </w:rPr>
  </w:style>
  <w:style w:type="character" w:styleId="FootnoteCharacters" w:customStyle="1">
    <w:name w:val="Footnote Characters"/>
    <w:basedOn w:val="DefaultParagraphFont"/>
    <w:uiPriority w:val="99"/>
    <w:semiHidden/>
    <w:unhideWhenUsed/>
    <w:qFormat/>
    <w:rsid w:val="00d83f7b"/>
    <w:rPr>
      <w:vertAlign w:val="superscript"/>
    </w:rPr>
  </w:style>
  <w:style w:type="character" w:styleId="Style17" w:customStyle="1">
    <w:name w:val="Интернет-ссылка"/>
    <w:uiPriority w:val="99"/>
    <w:unhideWhenUsed/>
    <w:rsid w:val="00d83f7b"/>
    <w:rPr>
      <w:color w:val="0000FF"/>
      <w:u w:val="single"/>
    </w:rPr>
  </w:style>
  <w:style w:type="character" w:styleId="Style18" w:customStyle="1">
    <w:name w:val="Текст выноски Знак"/>
    <w:basedOn w:val="DefaultParagraphFont"/>
    <w:uiPriority w:val="99"/>
    <w:semiHidden/>
    <w:qFormat/>
    <w:rsid w:val="00d83f7b"/>
    <w:rPr>
      <w:rFonts w:ascii="Tahoma" w:hAnsi="Tahoma" w:eastAsia="Times New Roman" w:cs="Times New Roman"/>
      <w:sz w:val="16"/>
      <w:szCs w:val="16"/>
      <w:lang w:eastAsia="ru-RU"/>
    </w:rPr>
  </w:style>
  <w:style w:type="character" w:styleId="Style19" w:customStyle="1">
    <w:name w:val="Верхний колонтитул Знак"/>
    <w:basedOn w:val="DefaultParagraphFont"/>
    <w:uiPriority w:val="99"/>
    <w:qFormat/>
    <w:rsid w:val="00d83f7b"/>
    <w:rPr>
      <w:rFonts w:ascii="Times New Roman" w:hAnsi="Times New Roman" w:eastAsia="Times New Roman" w:cs="Times New Roman"/>
      <w:sz w:val="20"/>
      <w:szCs w:val="20"/>
      <w:lang w:eastAsia="ru-RU"/>
    </w:rPr>
  </w:style>
  <w:style w:type="character" w:styleId="Style20" w:customStyle="1">
    <w:name w:val="Нижний колонтитул Знак"/>
    <w:basedOn w:val="DefaultParagraphFont"/>
    <w:uiPriority w:val="99"/>
    <w:qFormat/>
    <w:rsid w:val="00d83f7b"/>
    <w:rPr>
      <w:rFonts w:ascii="Times New Roman" w:hAnsi="Times New Roman" w:eastAsia="Times New Roman" w:cs="Times New Roman"/>
      <w:sz w:val="20"/>
      <w:szCs w:val="20"/>
      <w:lang w:eastAsia="ru-RU"/>
    </w:rPr>
  </w:style>
  <w:style w:type="character" w:styleId="Style21" w:customStyle="1">
    <w:name w:val="Основной текст с отступом Знак"/>
    <w:basedOn w:val="DefaultParagraphFont"/>
    <w:qFormat/>
    <w:rsid w:val="00d83f7b"/>
    <w:rPr>
      <w:rFonts w:ascii="Times New Roman" w:hAnsi="Times New Roman" w:eastAsia="Times New Roman" w:cs="Times New Roman"/>
      <w:sz w:val="24"/>
      <w:szCs w:val="24"/>
      <w:lang w:eastAsia="ru-RU"/>
    </w:rPr>
  </w:style>
  <w:style w:type="character" w:styleId="Style22" w:customStyle="1">
    <w:name w:val="Основной текст_"/>
    <w:link w:val="12"/>
    <w:qFormat/>
    <w:rsid w:val="00d83f7b"/>
    <w:rPr>
      <w:rFonts w:ascii="Times New Roman" w:hAnsi="Times New Roman"/>
      <w:spacing w:val="1"/>
      <w:shd w:fill="FFFFFF" w:val="clear"/>
    </w:rPr>
  </w:style>
  <w:style w:type="character" w:styleId="Style23" w:customStyle="1">
    <w:name w:val="Текст примечания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Style24" w:customStyle="1">
    <w:name w:val="Тема примечания Знак"/>
    <w:basedOn w:val="Style23"/>
    <w:uiPriority w:val="99"/>
    <w:semiHidden/>
    <w:qFormat/>
    <w:rsid w:val="00d83f7b"/>
    <w:rPr>
      <w:rFonts w:ascii="Times New Roman" w:hAnsi="Times New Roman" w:eastAsia="Times New Roman" w:cs="Times New Roman"/>
      <w:b/>
      <w:bCs/>
      <w:sz w:val="20"/>
      <w:szCs w:val="20"/>
      <w:lang w:eastAsia="ru-RU"/>
    </w:rPr>
  </w:style>
  <w:style w:type="character" w:styleId="Style25" w:customStyle="1">
    <w:name w:val="Текст концевой сноски Знак"/>
    <w:basedOn w:val="DefaultParagraphFont"/>
    <w:uiPriority w:val="99"/>
    <w:semiHidden/>
    <w:qFormat/>
    <w:rsid w:val="00d83f7b"/>
    <w:rPr>
      <w:rFonts w:ascii="Times New Roman" w:hAnsi="Times New Roman" w:eastAsia="Times New Roman" w:cs="Times New Roman"/>
      <w:sz w:val="20"/>
      <w:szCs w:val="20"/>
      <w:lang w:eastAsia="ru-RU"/>
    </w:rPr>
  </w:style>
  <w:style w:type="character" w:styleId="WW8Num2z0" w:customStyle="1">
    <w:name w:val="WW8Num2z0"/>
    <w:qFormat/>
    <w:rsid w:val="00134303"/>
    <w:rPr>
      <w:rFonts w:eastAsia="Times New Roman" w:cs="Times New Roman"/>
      <w:b/>
      <w:bCs/>
      <w:sz w:val="24"/>
      <w:szCs w:val="24"/>
      <w:lang w:val="ru-RU"/>
    </w:rPr>
  </w:style>
  <w:style w:type="paragraph" w:styleId="Style26">
    <w:name w:val="Заголовок"/>
    <w:basedOn w:val="Normal"/>
    <w:next w:val="Style27"/>
    <w:qFormat/>
    <w:pPr>
      <w:keepNext w:val="true"/>
      <w:spacing w:before="240" w:after="120"/>
    </w:pPr>
    <w:rPr>
      <w:rFonts w:ascii="Liberation Sans" w:hAnsi="Liberation Sans" w:eastAsia="Microsoft YaHei" w:cs="Mangal"/>
      <w:sz w:val="28"/>
      <w:szCs w:val="28"/>
    </w:rPr>
  </w:style>
  <w:style w:type="paragraph" w:styleId="Style27">
    <w:name w:val="Body Text"/>
    <w:basedOn w:val="Normal"/>
    <w:uiPriority w:val="99"/>
    <w:unhideWhenUsed/>
    <w:rsid w:val="00d83f7b"/>
    <w:pPr>
      <w:spacing w:before="0" w:after="12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Style31">
    <w:name w:val="Title"/>
    <w:basedOn w:val="Normal"/>
    <w:next w:val="Style2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ListParagraph">
    <w:name w:val="List Paragraph"/>
    <w:basedOn w:val="Normal"/>
    <w:uiPriority w:val="34"/>
    <w:qFormat/>
    <w:rsid w:val="00d83f7b"/>
    <w:pPr>
      <w:spacing w:before="0" w:after="0"/>
      <w:ind w:left="720" w:hanging="0"/>
      <w:contextualSpacing/>
    </w:pPr>
    <w:rPr/>
  </w:style>
  <w:style w:type="paragraph" w:styleId="Style32">
    <w:name w:val="Footnote Text"/>
    <w:basedOn w:val="Normal"/>
    <w:uiPriority w:val="99"/>
    <w:semiHidden/>
    <w:unhideWhenUsed/>
    <w:rsid w:val="00d83f7b"/>
    <w:pPr/>
    <w:rPr/>
  </w:style>
  <w:style w:type="paragraph" w:styleId="121" w:customStyle="1">
    <w:name w:val="12 пт"/>
    <w:basedOn w:val="Normal"/>
    <w:qFormat/>
    <w:rsid w:val="00d83f7b"/>
    <w:pPr>
      <w:widowControl/>
      <w:shd w:val="clear" w:color="auto" w:fill="FFFFFF"/>
      <w:suppressAutoHyphens w:val="true"/>
      <w:spacing w:before="280" w:after="0"/>
      <w:ind w:hanging="6"/>
      <w:jc w:val="center"/>
    </w:pPr>
    <w:rPr>
      <w:rFonts w:eastAsia="Lucida Sans Unicode" w:cs="Mangal"/>
      <w:b/>
      <w:bCs/>
      <w:kern w:val="2"/>
      <w:sz w:val="24"/>
      <w:szCs w:val="24"/>
      <w:lang w:eastAsia="zh-CN" w:bidi="hi-IN"/>
    </w:rPr>
  </w:style>
  <w:style w:type="paragraph" w:styleId="BalloonText">
    <w:name w:val="Balloon Text"/>
    <w:basedOn w:val="Normal"/>
    <w:uiPriority w:val="99"/>
    <w:semiHidden/>
    <w:unhideWhenUsed/>
    <w:qFormat/>
    <w:rsid w:val="00d83f7b"/>
    <w:pPr/>
    <w:rPr>
      <w:rFonts w:ascii="Tahoma" w:hAnsi="Tahoma"/>
      <w:sz w:val="16"/>
      <w:szCs w:val="16"/>
    </w:rPr>
  </w:style>
  <w:style w:type="paragraph" w:styleId="Style33" w:customStyle="1">
    <w:name w:val="Верхний и нижний колонтитулы"/>
    <w:basedOn w:val="Normal"/>
    <w:qFormat/>
    <w:pPr/>
    <w:rPr/>
  </w:style>
  <w:style w:type="paragraph" w:styleId="Style34">
    <w:name w:val="Header"/>
    <w:basedOn w:val="Normal"/>
    <w:uiPriority w:val="99"/>
    <w:unhideWhenUsed/>
    <w:rsid w:val="00d83f7b"/>
    <w:pPr>
      <w:tabs>
        <w:tab w:val="clear" w:pos="708"/>
        <w:tab w:val="center" w:pos="4677" w:leader="none"/>
        <w:tab w:val="right" w:pos="9355" w:leader="none"/>
      </w:tabs>
    </w:pPr>
    <w:rPr/>
  </w:style>
  <w:style w:type="paragraph" w:styleId="Style35">
    <w:name w:val="Footer"/>
    <w:basedOn w:val="Normal"/>
    <w:uiPriority w:val="99"/>
    <w:unhideWhenUsed/>
    <w:rsid w:val="00d83f7b"/>
    <w:pPr>
      <w:tabs>
        <w:tab w:val="clear" w:pos="708"/>
        <w:tab w:val="center" w:pos="4677" w:leader="none"/>
        <w:tab w:val="right" w:pos="9355" w:leader="none"/>
      </w:tabs>
    </w:pPr>
    <w:rPr/>
  </w:style>
  <w:style w:type="paragraph" w:styleId="Style36">
    <w:name w:val="Body Text Indent"/>
    <w:basedOn w:val="Normal"/>
    <w:rsid w:val="00d83f7b"/>
    <w:pPr>
      <w:widowControl/>
      <w:spacing w:before="0" w:after="120"/>
      <w:ind w:left="283" w:hanging="0"/>
    </w:pPr>
    <w:rPr>
      <w:sz w:val="24"/>
      <w:szCs w:val="24"/>
    </w:rPr>
  </w:style>
  <w:style w:type="paragraph" w:styleId="2" w:customStyle="1">
    <w:name w:val="Обычный2"/>
    <w:qFormat/>
    <w:rsid w:val="00d83f7b"/>
    <w:pPr>
      <w:widowControl w:val="false"/>
      <w:bidi w:val="0"/>
      <w:spacing w:before="0" w:after="0"/>
      <w:jc w:val="left"/>
    </w:pPr>
    <w:rPr>
      <w:rFonts w:ascii="Times New Roman" w:hAnsi="Times New Roman" w:eastAsia="Times New Roman" w:cs="Times New Roman"/>
      <w:color w:val="auto"/>
      <w:kern w:val="0"/>
      <w:sz w:val="20"/>
      <w:szCs w:val="20"/>
      <w:lang w:eastAsia="ru-RU" w:val="ru-RU" w:bidi="ar-SA"/>
    </w:rPr>
  </w:style>
  <w:style w:type="paragraph" w:styleId="13" w:customStyle="1">
    <w:name w:val="Основной текст1"/>
    <w:basedOn w:val="Normal"/>
    <w:link w:val="ab"/>
    <w:qFormat/>
    <w:rsid w:val="00d83f7b"/>
    <w:pPr>
      <w:shd w:val="clear" w:color="auto" w:fill="FFFFFF"/>
      <w:spacing w:before="60" w:after="0"/>
      <w:jc w:val="center"/>
    </w:pPr>
    <w:rPr>
      <w:rFonts w:eastAsia="Calibri" w:cs="" w:cstheme="minorBidi" w:eastAsiaTheme="minorHAnsi"/>
      <w:spacing w:val="1"/>
      <w:sz w:val="22"/>
      <w:szCs w:val="22"/>
      <w:lang w:eastAsia="en-US"/>
    </w:rPr>
  </w:style>
  <w:style w:type="paragraph" w:styleId="Annotationtext">
    <w:name w:val="annotation text"/>
    <w:basedOn w:val="Normal"/>
    <w:uiPriority w:val="99"/>
    <w:semiHidden/>
    <w:unhideWhenUsed/>
    <w:qFormat/>
    <w:rsid w:val="00d83f7b"/>
    <w:pPr/>
    <w:rPr/>
  </w:style>
  <w:style w:type="paragraph" w:styleId="Annotationsubject">
    <w:name w:val="annotation subject"/>
    <w:basedOn w:val="Annotationtext"/>
    <w:next w:val="Annotationtext"/>
    <w:uiPriority w:val="99"/>
    <w:semiHidden/>
    <w:unhideWhenUsed/>
    <w:qFormat/>
    <w:rsid w:val="00d83f7b"/>
    <w:pPr/>
    <w:rPr>
      <w:b/>
      <w:bCs/>
    </w:rPr>
  </w:style>
  <w:style w:type="paragraph" w:styleId="Default" w:customStyle="1">
    <w:name w:val="Default"/>
    <w:qFormat/>
    <w:rsid w:val="00d83f7b"/>
    <w:pPr>
      <w:widowControl/>
      <w:bidi w:val="0"/>
      <w:spacing w:before="0" w:after="0"/>
      <w:jc w:val="left"/>
    </w:pPr>
    <w:rPr>
      <w:rFonts w:ascii="Times New Roman" w:hAnsi="Times New Roman" w:eastAsia="Calibri" w:cs="Times New Roman"/>
      <w:color w:val="000000"/>
      <w:kern w:val="0"/>
      <w:sz w:val="24"/>
      <w:szCs w:val="24"/>
      <w:lang w:eastAsia="ru-RU" w:val="ru-RU" w:bidi="ar-SA"/>
    </w:rPr>
  </w:style>
  <w:style w:type="paragraph" w:styleId="Style37">
    <w:name w:val="Endnote Text"/>
    <w:basedOn w:val="Normal"/>
    <w:uiPriority w:val="99"/>
    <w:semiHidden/>
    <w:unhideWhenUsed/>
    <w:rsid w:val="00d83f7b"/>
    <w:pPr/>
    <w:rPr/>
  </w:style>
  <w:style w:type="paragraph" w:styleId="14" w:customStyle="1">
    <w:name w:val="Текст1"/>
    <w:basedOn w:val="Normal"/>
    <w:qFormat/>
    <w:rsid w:val="00d67fec"/>
    <w:pPr>
      <w:suppressAutoHyphens w:val="true"/>
    </w:pPr>
    <w:rPr>
      <w:rFonts w:ascii="Courier New" w:hAnsi="Courier New" w:eastAsia="Lucida Sans Unicode" w:cs="Courier New"/>
      <w:kern w:val="2"/>
      <w:sz w:val="22"/>
      <w:szCs w:val="24"/>
      <w:lang w:eastAsia="zh-CN" w:bidi="hi-IN"/>
    </w:rPr>
  </w:style>
  <w:style w:type="paragraph" w:styleId="Standard" w:customStyle="1">
    <w:name w:val="Standard"/>
    <w:qFormat/>
    <w:rsid w:val="00db7088"/>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en-US" w:eastAsia="zh-CN" w:bidi="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stop@airport-murmansk.ru"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hyperlink" Target="mailto:ko@airport-murmansk.ru" TargetMode="External"/><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LibreOffice/7.1.4.2$Windows_X86_64 LibreOffice_project/a529a4fab45b75fefc5b6226684193eb000654f6</Application>
  <AppVersion>15.0000</AppVersion>
  <DocSecurity>0</DocSecurity>
  <Pages>19</Pages>
  <Words>8182</Words>
  <Characters>58648</Characters>
  <CharactersWithSpaces>67213</CharactersWithSpaces>
  <Paragraphs>308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2019-12-26T11:03:00Z</dcterms:created>
  <dc:creator>Ульяна Клименко</dc:creator>
  <dc:description/>
  <dc:language>ru-RU</dc:language>
  <cp:lastModifiedBy/>
  <cp:lastPrinted>2018-12-12T07:46:00Z</cp:lastPrinted>
  <dcterms:modified xsi:type="dcterms:W3CDTF">2021-08-31T09:40:15Z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